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872986">
      <w:pPr>
        <w:spacing w:line="360" w:lineRule="auto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证券代码：300436        证券简称：广生堂      公告编号：2025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043</w:t>
      </w:r>
    </w:p>
    <w:p w14:paraId="735099E5">
      <w:pPr>
        <w:spacing w:before="156" w:beforeLines="50"/>
        <w:jc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福建广生堂药业股份有限公司</w:t>
      </w:r>
    </w:p>
    <w:p w14:paraId="762CEA70">
      <w:pPr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关于参加2025年福建辖区上市公司投资者网上集体接待日活动的公告</w:t>
      </w:r>
    </w:p>
    <w:p w14:paraId="342ABB75">
      <w:pPr>
        <w:jc w:val="center"/>
        <w:rPr>
          <w:rFonts w:ascii="宋体" w:hAnsi="宋体" w:cs="宋体"/>
          <w:b/>
          <w:sz w:val="24"/>
          <w:szCs w:val="24"/>
        </w:rPr>
      </w:pPr>
    </w:p>
    <w:tbl>
      <w:tblPr>
        <w:tblStyle w:val="9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AADD84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8522" w:type="dxa"/>
            <w:vAlign w:val="center"/>
          </w:tcPr>
          <w:p w14:paraId="66663937">
            <w:pPr>
              <w:widowControl/>
              <w:ind w:firstLine="600" w:firstLineChars="200"/>
              <w:rPr>
                <w:rFonts w:ascii="宋体" w:hAnsi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 w14:paraId="473DC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为进一步加强与投资者的互动交流，福建广生堂药业股份有限公司（以下简称“公司”）将参加由福建证监局指导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sz w:val="24"/>
          <w:szCs w:val="24"/>
        </w:rPr>
        <w:t>福建省上市公司协会主办与深圳市全景网络有限公司联合举办的“2025年福建辖区上市公司投资者网上集体接待日活动”，现将相关事项公告如下</w:t>
      </w:r>
      <w:r>
        <w:rPr>
          <w:rFonts w:hint="eastAsia" w:ascii="宋体" w:hAnsi="宋体" w:cs="宋体"/>
          <w:sz w:val="24"/>
          <w:szCs w:val="24"/>
          <w:lang w:eastAsia="zh-CN"/>
        </w:rPr>
        <w:t>：</w:t>
      </w:r>
    </w:p>
    <w:p w14:paraId="48BD7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line="36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本次活动将采用网络远程的方式举行，投资者可登录“全景路演”网站(http://rs.p5w.net)，或关注微信公众号：全景财经，或下载全景路演APP，参与本次互动交流，活动时间为2025年5月14日（周三）15:30-17:00。届时公司高管将在线就公司2024年度业绩、公司治理、发展战略、经营状况、融资计划、股权激励和可持续发展等投资者关心的问题，与投资者进行沟通与交流，欢迎广大投资者踊跃参与!</w:t>
      </w:r>
    </w:p>
    <w:p w14:paraId="54E24F59">
      <w:pPr>
        <w:pStyle w:val="8"/>
        <w:spacing w:before="312" w:beforeLines="100" w:beforeAutospacing="0" w:after="312" w:afterLines="100" w:afterAutospacing="0" w:line="360" w:lineRule="auto"/>
        <w:ind w:firstLine="480" w:firstLineChars="200"/>
        <w:rPr>
          <w:kern w:val="2"/>
          <w:szCs w:val="21"/>
        </w:rPr>
      </w:pPr>
      <w:r>
        <w:rPr>
          <w:rFonts w:hint="eastAsia"/>
        </w:rPr>
        <w:t>特此公告。</w:t>
      </w:r>
    </w:p>
    <w:p w14:paraId="090ADF21">
      <w:pPr>
        <w:spacing w:before="156" w:beforeLines="50" w:after="156" w:afterLines="50" w:line="360" w:lineRule="auto"/>
        <w:rPr>
          <w:rFonts w:ascii="宋体" w:hAnsi="宋体" w:cs="宋体"/>
          <w:kern w:val="0"/>
          <w:sz w:val="24"/>
          <w:szCs w:val="24"/>
        </w:rPr>
      </w:pPr>
    </w:p>
    <w:p w14:paraId="011EA7A5">
      <w:pPr>
        <w:spacing w:line="360" w:lineRule="auto"/>
        <w:ind w:firstLine="480" w:firstLineChars="200"/>
        <w:rPr>
          <w:rFonts w:ascii="宋体" w:hAnsi="宋体" w:cs="宋体"/>
          <w:sz w:val="24"/>
          <w:szCs w:val="21"/>
        </w:rPr>
      </w:pPr>
    </w:p>
    <w:p w14:paraId="10121054"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宋体" w:hAnsi="宋体" w:cs="宋体"/>
          <w:sz w:val="24"/>
          <w:szCs w:val="21"/>
        </w:rPr>
      </w:pPr>
      <w:r>
        <w:rPr>
          <w:rFonts w:hint="eastAsia" w:ascii="宋体" w:hAnsi="宋体" w:cs="宋体"/>
          <w:sz w:val="24"/>
          <w:szCs w:val="21"/>
        </w:rPr>
        <w:t>福建广生堂药业股份有限公司董事会</w:t>
      </w:r>
    </w:p>
    <w:p w14:paraId="20092083">
      <w:pPr>
        <w:widowControl/>
        <w:adjustRightInd w:val="0"/>
        <w:snapToGrid w:val="0"/>
        <w:spacing w:line="360" w:lineRule="auto"/>
        <w:ind w:firstLine="5520" w:firstLineChars="2300"/>
        <w:jc w:val="left"/>
        <w:rPr>
          <w:rFonts w:ascii="宋体" w:hAnsi="宋体" w:cs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cs="宋体"/>
          <w:sz w:val="24"/>
          <w:szCs w:val="21"/>
        </w:rPr>
        <w:t>2025年</w:t>
      </w:r>
      <w:r>
        <w:rPr>
          <w:rFonts w:hint="eastAsia" w:ascii="宋体" w:hAnsi="宋体" w:cs="宋体"/>
          <w:sz w:val="24"/>
          <w:szCs w:val="21"/>
          <w:lang w:val="en-US" w:eastAsia="zh-CN"/>
        </w:rPr>
        <w:t>5</w:t>
      </w:r>
      <w:r>
        <w:rPr>
          <w:rFonts w:hint="eastAsia" w:ascii="宋体" w:hAnsi="宋体" w:cs="宋体"/>
          <w:sz w:val="24"/>
          <w:szCs w:val="21"/>
        </w:rPr>
        <w:t>月</w:t>
      </w:r>
      <w:r>
        <w:rPr>
          <w:rFonts w:hint="eastAsia" w:ascii="宋体" w:hAnsi="宋体" w:cs="宋体"/>
          <w:sz w:val="24"/>
          <w:szCs w:val="21"/>
          <w:lang w:val="en-US" w:eastAsia="zh-CN"/>
        </w:rPr>
        <w:t>9</w:t>
      </w:r>
      <w:r>
        <w:rPr>
          <w:rFonts w:hint="eastAsia" w:ascii="宋体" w:hAnsi="宋体" w:cs="宋体"/>
          <w:sz w:val="24"/>
          <w:szCs w:val="21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6B711">
    <w:pPr>
      <w:pStyle w:val="5"/>
      <w:jc w:val="center"/>
      <w:rPr>
        <w:rFonts w:hint="eastAsia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8CADA6"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B9B1AF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860BD7">
    <w:pPr>
      <w:pStyle w:val="6"/>
      <w:tabs>
        <w:tab w:val="right" w:pos="9214"/>
        <w:tab w:val="clear" w:pos="8306"/>
      </w:tabs>
      <w:ind w:left="-1277" w:leftChars="-608" w:right="-1331" w:rightChars="-634" w:firstLine="1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3" name="WordPictureWatermark3069298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069298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07FF38">
    <w:pPr>
      <w:pStyle w:val="6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2" name="WordPictureWatermark3069297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3069297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FC6C69">
    <w:pPr>
      <w:pStyle w:val="6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1" name="WordPictureWatermark3069296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069296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4MDAzNjNiM2EwYjNjY2VkN2I2ZWY4OTg5YTA1ZWYifQ=="/>
    <w:docVar w:name="metasota_documentID" w:val="8605845352906735616"/>
  </w:docVars>
  <w:rsids>
    <w:rsidRoot w:val="00082C74"/>
    <w:rsid w:val="00043EA5"/>
    <w:rsid w:val="00062142"/>
    <w:rsid w:val="00082C74"/>
    <w:rsid w:val="000F1437"/>
    <w:rsid w:val="000F2B72"/>
    <w:rsid w:val="000F51AB"/>
    <w:rsid w:val="00144C6A"/>
    <w:rsid w:val="00161734"/>
    <w:rsid w:val="001F5A28"/>
    <w:rsid w:val="0021331C"/>
    <w:rsid w:val="002448CC"/>
    <w:rsid w:val="0024604B"/>
    <w:rsid w:val="002562CC"/>
    <w:rsid w:val="002D1F1C"/>
    <w:rsid w:val="00303F01"/>
    <w:rsid w:val="00303F1D"/>
    <w:rsid w:val="003225AE"/>
    <w:rsid w:val="00376191"/>
    <w:rsid w:val="003975DD"/>
    <w:rsid w:val="003C796A"/>
    <w:rsid w:val="003E7976"/>
    <w:rsid w:val="00432AA7"/>
    <w:rsid w:val="00472B98"/>
    <w:rsid w:val="00494C23"/>
    <w:rsid w:val="004C65EB"/>
    <w:rsid w:val="004C7FBE"/>
    <w:rsid w:val="004D3DF7"/>
    <w:rsid w:val="004F03D6"/>
    <w:rsid w:val="00532AA5"/>
    <w:rsid w:val="00547EA4"/>
    <w:rsid w:val="0066395D"/>
    <w:rsid w:val="00690D05"/>
    <w:rsid w:val="006B1FE9"/>
    <w:rsid w:val="006C71F1"/>
    <w:rsid w:val="007320D8"/>
    <w:rsid w:val="007568F4"/>
    <w:rsid w:val="00756F5D"/>
    <w:rsid w:val="00791B37"/>
    <w:rsid w:val="007D07FC"/>
    <w:rsid w:val="007F5678"/>
    <w:rsid w:val="008D4935"/>
    <w:rsid w:val="008D666C"/>
    <w:rsid w:val="008E44A2"/>
    <w:rsid w:val="008F7F84"/>
    <w:rsid w:val="009E07F6"/>
    <w:rsid w:val="00A00FE0"/>
    <w:rsid w:val="00A344A1"/>
    <w:rsid w:val="00A805AA"/>
    <w:rsid w:val="00AB4096"/>
    <w:rsid w:val="00AF1AA1"/>
    <w:rsid w:val="00BE7D4C"/>
    <w:rsid w:val="00CC0F8D"/>
    <w:rsid w:val="00CC3391"/>
    <w:rsid w:val="00CD4982"/>
    <w:rsid w:val="00CF64F0"/>
    <w:rsid w:val="00D001AA"/>
    <w:rsid w:val="00D44ECB"/>
    <w:rsid w:val="00DA523A"/>
    <w:rsid w:val="00DB2420"/>
    <w:rsid w:val="00E10BCF"/>
    <w:rsid w:val="00E71137"/>
    <w:rsid w:val="00F40987"/>
    <w:rsid w:val="00F46DA3"/>
    <w:rsid w:val="00FC5C66"/>
    <w:rsid w:val="01832591"/>
    <w:rsid w:val="08B74923"/>
    <w:rsid w:val="093208FE"/>
    <w:rsid w:val="0B0225D9"/>
    <w:rsid w:val="0BC41804"/>
    <w:rsid w:val="106D4074"/>
    <w:rsid w:val="10AE6DBE"/>
    <w:rsid w:val="141B4B0A"/>
    <w:rsid w:val="14B42A93"/>
    <w:rsid w:val="15E20BAE"/>
    <w:rsid w:val="17286D0C"/>
    <w:rsid w:val="179764FD"/>
    <w:rsid w:val="17BE4DAF"/>
    <w:rsid w:val="1A4D7493"/>
    <w:rsid w:val="1AD55213"/>
    <w:rsid w:val="1E731769"/>
    <w:rsid w:val="21160150"/>
    <w:rsid w:val="24A94139"/>
    <w:rsid w:val="24D35EFE"/>
    <w:rsid w:val="27C56BA3"/>
    <w:rsid w:val="29961AB0"/>
    <w:rsid w:val="2A8668B4"/>
    <w:rsid w:val="2BD90527"/>
    <w:rsid w:val="2DA73BC9"/>
    <w:rsid w:val="2F4260D0"/>
    <w:rsid w:val="30333103"/>
    <w:rsid w:val="32070D49"/>
    <w:rsid w:val="35644951"/>
    <w:rsid w:val="36C10BB7"/>
    <w:rsid w:val="3A896735"/>
    <w:rsid w:val="3BA819AA"/>
    <w:rsid w:val="3DFB283E"/>
    <w:rsid w:val="41BE5866"/>
    <w:rsid w:val="428E2D6F"/>
    <w:rsid w:val="43071F86"/>
    <w:rsid w:val="452669A6"/>
    <w:rsid w:val="46A81416"/>
    <w:rsid w:val="4CBC5798"/>
    <w:rsid w:val="4D1A7B0D"/>
    <w:rsid w:val="4E520210"/>
    <w:rsid w:val="4E787F99"/>
    <w:rsid w:val="4FDE1EEA"/>
    <w:rsid w:val="54F25B03"/>
    <w:rsid w:val="55701CD9"/>
    <w:rsid w:val="5CA23B87"/>
    <w:rsid w:val="61371BA7"/>
    <w:rsid w:val="61BD594B"/>
    <w:rsid w:val="65B926B0"/>
    <w:rsid w:val="66F64CB2"/>
    <w:rsid w:val="67D0597C"/>
    <w:rsid w:val="68867589"/>
    <w:rsid w:val="69281792"/>
    <w:rsid w:val="6AC01691"/>
    <w:rsid w:val="6C1D7DFE"/>
    <w:rsid w:val="6DC538B9"/>
    <w:rsid w:val="6F995179"/>
    <w:rsid w:val="70C0732B"/>
    <w:rsid w:val="74E51BC9"/>
    <w:rsid w:val="75BB0D44"/>
    <w:rsid w:val="78EE574A"/>
    <w:rsid w:val="798C7FDD"/>
    <w:rsid w:val="7D97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Lines="50" w:afterLines="50" w:line="360" w:lineRule="auto"/>
      <w:outlineLvl w:val="0"/>
    </w:pPr>
    <w:rPr>
      <w:b/>
      <w:kern w:val="44"/>
      <w:sz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qFormat/>
    <w:uiPriority w:val="0"/>
    <w:pPr>
      <w:spacing w:before="50" w:beforeLines="50"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3"/>
      <w:lang w:val="en-US" w:eastAsia="zh-CN" w:bidi="ar-SA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脚 字符"/>
    <w:link w:val="5"/>
    <w:qFormat/>
    <w:uiPriority w:val="99"/>
    <w:rPr>
      <w:sz w:val="18"/>
      <w:szCs w:val="18"/>
    </w:rPr>
  </w:style>
  <w:style w:type="character" w:customStyle="1" w:styleId="13">
    <w:name w:val="页眉 字符"/>
    <w:link w:val="6"/>
    <w:semiHidden/>
    <w:qFormat/>
    <w:uiPriority w:val="99"/>
    <w:rPr>
      <w:sz w:val="18"/>
      <w:szCs w:val="18"/>
    </w:rPr>
  </w:style>
  <w:style w:type="character" w:customStyle="1" w:styleId="14">
    <w:name w:val="HTML 预设格式 字符"/>
    <w:link w:val="7"/>
    <w:qFormat/>
    <w:uiPriority w:val="99"/>
    <w:rPr>
      <w:rFonts w:ascii="宋体" w:hAnsi="宋体" w:cs="宋体"/>
      <w:sz w:val="24"/>
      <w:szCs w:val="24"/>
    </w:rPr>
  </w:style>
  <w:style w:type="table" w:customStyle="1" w:styleId="15">
    <w:name w:val="网格型1"/>
    <w:basedOn w:val="9"/>
    <w:qFormat/>
    <w:uiPriority w:val="59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6">
    <w:name w:val="fontstyle01"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paragraph" w:customStyle="1" w:styleId="17">
    <w:name w:val="修订1"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1</Pages>
  <Words>419</Words>
  <Characters>473</Characters>
  <Lines>8</Lines>
  <Paragraphs>2</Paragraphs>
  <TotalTime>1</TotalTime>
  <ScaleCrop>false</ScaleCrop>
  <LinksUpToDate>false</LinksUpToDate>
  <CharactersWithSpaces>487</CharactersWithSpaces>
  <Application>WPS Office_12.1.0.20783_F1E327BC-269C-435d-A152-05C5408002CA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2014-02-19T09:25:00Z</dcterms:created>
  <dc:creator>王琴</dc:creator>
  <cp:lastModifiedBy>cdq</cp:lastModifiedBy>
  <cp:lastPrinted>2025-03-17T09:27:00Z</cp:lastPrinted>
  <dcterms:modified xsi:type="dcterms:W3CDTF">2025-05-09T03:20:57Z</dcterms:modified>
  <dc:title>证券代码:300436      证券简称：广生堂     公告编号：20170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2052-12.1.0.20783</vt:lpwstr>
  </property>
  <property fmtid="{D5CDD505-2E9C-101B-9397-08002B2CF9AE}" pid="3" name="ICV">
    <vt:lpwstr>AA7FC7C7664E468FBD22A6CC66A61750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