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8342B" w14:textId="77777777" w:rsidR="00BC6E0B" w:rsidRPr="0088668D" w:rsidRDefault="00BC6E0B">
      <w:pPr>
        <w:spacing w:beforeLines="50" w:before="199" w:afterLines="50" w:after="199"/>
      </w:pPr>
    </w:p>
    <w:p w14:paraId="0CC611F1" w14:textId="77777777" w:rsidR="00BC6E0B" w:rsidRPr="0088668D" w:rsidRDefault="00BC6E0B">
      <w:pPr>
        <w:spacing w:beforeLines="50" w:before="199" w:afterLines="50" w:after="199"/>
      </w:pPr>
    </w:p>
    <w:p w14:paraId="25AB067F" w14:textId="77777777" w:rsidR="00BC6E0B" w:rsidRPr="0088668D" w:rsidRDefault="00BC6E0B">
      <w:pPr>
        <w:spacing w:beforeLines="50" w:before="199" w:afterLines="50" w:after="199"/>
      </w:pPr>
    </w:p>
    <w:p w14:paraId="2D24F59A" w14:textId="77777777" w:rsidR="00BC6E0B" w:rsidRPr="0088668D" w:rsidRDefault="00BC6E0B">
      <w:pPr>
        <w:spacing w:beforeLines="50" w:before="199" w:afterLines="50" w:after="199"/>
      </w:pPr>
    </w:p>
    <w:p w14:paraId="7DEEE903" w14:textId="77777777" w:rsidR="00BC6E0B" w:rsidRPr="0088668D" w:rsidRDefault="00BC6E0B">
      <w:pPr>
        <w:spacing w:beforeLines="50" w:before="199" w:afterLines="50" w:after="199"/>
      </w:pPr>
    </w:p>
    <w:p w14:paraId="516E10A6" w14:textId="77777777" w:rsidR="00BC6E0B" w:rsidRPr="0088668D" w:rsidRDefault="00BC6E0B">
      <w:pPr>
        <w:spacing w:beforeLines="50" w:before="199" w:afterLines="50" w:after="199"/>
      </w:pPr>
    </w:p>
    <w:p w14:paraId="06819430" w14:textId="77777777" w:rsidR="00BC6E0B" w:rsidRPr="0088668D" w:rsidRDefault="00BC6E0B">
      <w:pPr>
        <w:spacing w:beforeLines="50" w:before="199" w:afterLines="50" w:after="199"/>
      </w:pPr>
    </w:p>
    <w:p w14:paraId="341EADC9" w14:textId="77777777" w:rsidR="00BC6E0B" w:rsidRPr="0088668D" w:rsidRDefault="00BC6E0B">
      <w:pPr>
        <w:spacing w:beforeLines="50" w:before="199" w:afterLines="50" w:after="199"/>
      </w:pPr>
    </w:p>
    <w:p w14:paraId="17FDC247" w14:textId="77777777" w:rsidR="00BC6E0B" w:rsidRPr="0088668D" w:rsidRDefault="00BC6E0B">
      <w:pPr>
        <w:spacing w:beforeLines="50" w:before="199" w:afterLines="50" w:after="199"/>
      </w:pPr>
    </w:p>
    <w:p w14:paraId="7D12D17D" w14:textId="77777777" w:rsidR="00BC6E0B" w:rsidRPr="0088668D" w:rsidRDefault="00BC6E0B">
      <w:pPr>
        <w:spacing w:beforeLines="50" w:before="199" w:afterLines="50" w:after="199"/>
      </w:pPr>
    </w:p>
    <w:p w14:paraId="55FBB559" w14:textId="77777777" w:rsidR="00BC6E0B" w:rsidRPr="0088668D" w:rsidRDefault="00BC6E0B">
      <w:pPr>
        <w:spacing w:beforeLines="50" w:before="199" w:afterLines="50" w:after="199"/>
      </w:pPr>
    </w:p>
    <w:p w14:paraId="34690ACC" w14:textId="77777777" w:rsidR="00BC6E0B" w:rsidRPr="0088668D" w:rsidRDefault="00BC6E0B">
      <w:pPr>
        <w:spacing w:beforeLines="50" w:before="199" w:afterLines="50" w:after="199"/>
      </w:pPr>
    </w:p>
    <w:p w14:paraId="3CD00A6D" w14:textId="77777777" w:rsidR="00BC6E0B" w:rsidRPr="0088668D" w:rsidRDefault="00BC6E0B">
      <w:pPr>
        <w:spacing w:beforeLines="50" w:before="199" w:afterLines="50" w:after="199"/>
      </w:pPr>
    </w:p>
    <w:p w14:paraId="142CDB08" w14:textId="77777777" w:rsidR="00BC6E0B" w:rsidRPr="0088668D" w:rsidRDefault="00BC6E0B">
      <w:pPr>
        <w:spacing w:beforeLines="50" w:before="199" w:afterLines="50" w:after="199"/>
      </w:pPr>
    </w:p>
    <w:p w14:paraId="17DB76CF" w14:textId="77777777" w:rsidR="00BC6E0B" w:rsidRPr="0088668D" w:rsidRDefault="00BC6E0B">
      <w:pPr>
        <w:spacing w:beforeLines="50" w:before="199" w:afterLines="50" w:after="199"/>
      </w:pPr>
    </w:p>
    <w:tbl>
      <w:tblPr>
        <w:tblpPr w:leftFromText="180" w:rightFromText="180" w:vertAnchor="page" w:horzAnchor="margin" w:tblpXSpec="center" w:tblpY="4321"/>
        <w:tblW w:w="0" w:type="auto"/>
        <w:tblLayout w:type="fixed"/>
        <w:tblLook w:val="04A0" w:firstRow="1" w:lastRow="0" w:firstColumn="1" w:lastColumn="0" w:noHBand="0" w:noVBand="1"/>
      </w:tblPr>
      <w:tblGrid>
        <w:gridCol w:w="5540"/>
      </w:tblGrid>
      <w:tr w:rsidR="0088668D" w:rsidRPr="0088668D" w14:paraId="4424ECBE" w14:textId="77777777">
        <w:trPr>
          <w:trHeight w:val="559"/>
        </w:trPr>
        <w:tc>
          <w:tcPr>
            <w:tcW w:w="5540" w:type="dxa"/>
            <w:vAlign w:val="center"/>
          </w:tcPr>
          <w:p w14:paraId="59699FD1" w14:textId="77777777" w:rsidR="00BC6E0B" w:rsidRPr="0088668D" w:rsidRDefault="00000000">
            <w:pPr>
              <w:widowControl/>
              <w:spacing w:beforeLines="50" w:before="199" w:afterLines="50" w:after="199"/>
              <w:jc w:val="center"/>
              <w:rPr>
                <w:b/>
                <w:bCs/>
                <w:kern w:val="0"/>
                <w:sz w:val="32"/>
                <w:szCs w:val="32"/>
              </w:rPr>
            </w:pPr>
            <w:r w:rsidRPr="0088668D">
              <w:rPr>
                <w:rFonts w:hint="eastAsia"/>
                <w:b/>
                <w:bCs/>
                <w:kern w:val="0"/>
                <w:sz w:val="32"/>
                <w:szCs w:val="32"/>
              </w:rPr>
              <w:t>福建广生堂药业股份有限公司</w:t>
            </w:r>
          </w:p>
        </w:tc>
      </w:tr>
      <w:tr w:rsidR="0088668D" w:rsidRPr="0088668D" w14:paraId="71E98DB7" w14:textId="77777777">
        <w:trPr>
          <w:trHeight w:val="559"/>
        </w:trPr>
        <w:tc>
          <w:tcPr>
            <w:tcW w:w="5540" w:type="dxa"/>
            <w:vAlign w:val="center"/>
          </w:tcPr>
          <w:p w14:paraId="579B0A5E" w14:textId="77777777" w:rsidR="00BC6E0B" w:rsidRPr="0088668D" w:rsidRDefault="00000000">
            <w:pPr>
              <w:widowControl/>
              <w:spacing w:beforeLines="50" w:before="199" w:afterLines="50" w:after="199"/>
              <w:jc w:val="center"/>
              <w:rPr>
                <w:b/>
                <w:bCs/>
                <w:kern w:val="0"/>
                <w:sz w:val="32"/>
                <w:szCs w:val="32"/>
              </w:rPr>
            </w:pPr>
            <w:r w:rsidRPr="0088668D">
              <w:rPr>
                <w:b/>
                <w:sz w:val="32"/>
              </w:rPr>
              <w:t>前次募集资金使用情况鉴证报告</w:t>
            </w:r>
          </w:p>
        </w:tc>
      </w:tr>
      <w:tr w:rsidR="0088668D" w:rsidRPr="0088668D" w14:paraId="061561D4" w14:textId="77777777">
        <w:trPr>
          <w:trHeight w:val="765"/>
        </w:trPr>
        <w:tc>
          <w:tcPr>
            <w:tcW w:w="5540" w:type="dxa"/>
            <w:vAlign w:val="center"/>
          </w:tcPr>
          <w:p w14:paraId="27EE8FF5" w14:textId="4897608F" w:rsidR="00BC6E0B" w:rsidRPr="0088668D" w:rsidRDefault="00000000">
            <w:pPr>
              <w:widowControl/>
              <w:spacing w:beforeLines="50" w:before="199" w:afterLines="50" w:after="199"/>
              <w:jc w:val="center"/>
              <w:rPr>
                <w:b/>
                <w:bCs/>
                <w:kern w:val="0"/>
              </w:rPr>
            </w:pPr>
            <w:r w:rsidRPr="0088668D">
              <w:rPr>
                <w:b/>
                <w:bCs/>
                <w:kern w:val="0"/>
              </w:rPr>
              <w:t>德皓核字</w:t>
            </w:r>
            <w:r w:rsidRPr="0088668D">
              <w:rPr>
                <w:b/>
                <w:bCs/>
                <w:kern w:val="0"/>
              </w:rPr>
              <w:t>[202</w:t>
            </w:r>
            <w:r w:rsidRPr="0088668D">
              <w:rPr>
                <w:rFonts w:hint="eastAsia"/>
                <w:b/>
                <w:bCs/>
                <w:kern w:val="0"/>
              </w:rPr>
              <w:t>5</w:t>
            </w:r>
            <w:r w:rsidRPr="0088668D">
              <w:rPr>
                <w:b/>
                <w:bCs/>
                <w:kern w:val="0"/>
              </w:rPr>
              <w:t>]</w:t>
            </w:r>
            <w:r w:rsidR="00E90C68">
              <w:rPr>
                <w:rFonts w:hint="eastAsia"/>
                <w:b/>
                <w:bCs/>
                <w:kern w:val="0"/>
              </w:rPr>
              <w:t>00000535</w:t>
            </w:r>
            <w:r w:rsidRPr="0088668D">
              <w:rPr>
                <w:b/>
                <w:bCs/>
                <w:kern w:val="0"/>
              </w:rPr>
              <w:t>号</w:t>
            </w:r>
          </w:p>
        </w:tc>
      </w:tr>
    </w:tbl>
    <w:p w14:paraId="7D56C1DA" w14:textId="77777777" w:rsidR="00BC6E0B" w:rsidRPr="0088668D" w:rsidRDefault="00BC6E0B">
      <w:pPr>
        <w:spacing w:beforeLines="50" w:before="199" w:afterLines="50" w:after="199"/>
      </w:pPr>
    </w:p>
    <w:p w14:paraId="0457BF1C" w14:textId="77777777" w:rsidR="00BC6E0B" w:rsidRPr="0088668D" w:rsidRDefault="00BC6E0B">
      <w:pPr>
        <w:spacing w:beforeLines="50" w:before="199" w:afterLines="50" w:after="199"/>
      </w:pPr>
    </w:p>
    <w:p w14:paraId="354B52D7" w14:textId="77777777" w:rsidR="00BC6E0B" w:rsidRPr="0088668D" w:rsidRDefault="00BC6E0B">
      <w:pPr>
        <w:spacing w:beforeLines="50" w:before="199" w:afterLines="50" w:after="199"/>
      </w:pPr>
    </w:p>
    <w:p w14:paraId="25B5C864" w14:textId="77777777" w:rsidR="00BC6E0B" w:rsidRPr="0088668D" w:rsidRDefault="00BC6E0B">
      <w:pPr>
        <w:spacing w:beforeLines="50" w:before="199" w:afterLines="50" w:after="199"/>
      </w:pPr>
    </w:p>
    <w:p w14:paraId="49D56657" w14:textId="77777777" w:rsidR="00BC6E0B" w:rsidRPr="0088668D" w:rsidRDefault="00000000">
      <w:pPr>
        <w:spacing w:line="360" w:lineRule="auto"/>
        <w:ind w:firstLine="762"/>
        <w:jc w:val="center"/>
        <w:rPr>
          <w:szCs w:val="21"/>
        </w:rPr>
      </w:pPr>
      <w:bookmarkStart w:id="0" w:name="_Hlk157981243"/>
      <w:r w:rsidRPr="0088668D">
        <w:rPr>
          <w:rFonts w:hint="eastAsia"/>
          <w:b/>
          <w:spacing w:val="40"/>
          <w:kern w:val="0"/>
          <w:sz w:val="30"/>
          <w:szCs w:val="30"/>
        </w:rPr>
        <w:t>北京德皓国际会计师事务所</w:t>
      </w:r>
      <w:r w:rsidRPr="0088668D">
        <w:rPr>
          <w:b/>
          <w:spacing w:val="40"/>
          <w:kern w:val="0"/>
          <w:sz w:val="30"/>
          <w:szCs w:val="30"/>
        </w:rPr>
        <w:t>(</w:t>
      </w:r>
      <w:r w:rsidRPr="0088668D">
        <w:rPr>
          <w:rFonts w:hint="eastAsia"/>
          <w:b/>
          <w:spacing w:val="40"/>
          <w:kern w:val="0"/>
          <w:sz w:val="30"/>
          <w:szCs w:val="30"/>
        </w:rPr>
        <w:t>特殊普通合伙</w:t>
      </w:r>
      <w:r w:rsidRPr="0088668D">
        <w:rPr>
          <w:b/>
          <w:spacing w:val="40"/>
          <w:kern w:val="0"/>
          <w:sz w:val="30"/>
          <w:szCs w:val="30"/>
        </w:rPr>
        <w:t>)</w:t>
      </w:r>
    </w:p>
    <w:p w14:paraId="1AC3F26C" w14:textId="77777777" w:rsidR="00BC6E0B" w:rsidRPr="0088668D" w:rsidRDefault="00000000">
      <w:pPr>
        <w:spacing w:line="360" w:lineRule="auto"/>
        <w:ind w:firstLine="448"/>
        <w:jc w:val="center"/>
        <w:rPr>
          <w:szCs w:val="24"/>
        </w:rPr>
      </w:pPr>
      <w:r w:rsidRPr="0088668D">
        <w:rPr>
          <w:spacing w:val="-8"/>
          <w:sz w:val="24"/>
        </w:rPr>
        <w:t>Beijing Dehao International Certified Public Accountants (Limited Liability Partnership)</w:t>
      </w:r>
    </w:p>
    <w:bookmarkEnd w:id="0"/>
    <w:p w14:paraId="6A37D267" w14:textId="77777777" w:rsidR="00BC6E0B" w:rsidRPr="0088668D" w:rsidRDefault="00BC6E0B">
      <w:pPr>
        <w:rPr>
          <w:szCs w:val="21"/>
        </w:rPr>
      </w:pPr>
    </w:p>
    <w:p w14:paraId="7A8FA9F5" w14:textId="77777777" w:rsidR="00BC6E0B" w:rsidRPr="0088668D" w:rsidRDefault="00BC6E0B">
      <w:pPr>
        <w:rPr>
          <w:szCs w:val="21"/>
        </w:rPr>
      </w:pPr>
    </w:p>
    <w:p w14:paraId="74781576" w14:textId="77777777" w:rsidR="00BC6E0B" w:rsidRPr="0088668D" w:rsidRDefault="00BC6E0B">
      <w:pPr>
        <w:rPr>
          <w:szCs w:val="21"/>
        </w:rPr>
        <w:sectPr w:rsidR="00BC6E0B" w:rsidRPr="0088668D">
          <w:headerReference w:type="first" r:id="rId8"/>
          <w:pgSz w:w="11907" w:h="16840"/>
          <w:pgMar w:top="1440" w:right="1797" w:bottom="1440" w:left="1797" w:header="851" w:footer="992" w:gutter="0"/>
          <w:pgNumType w:start="0"/>
          <w:cols w:space="720"/>
          <w:docGrid w:type="lines" w:linePitch="398"/>
        </w:sectPr>
      </w:pPr>
    </w:p>
    <w:p w14:paraId="3DDC3AA4" w14:textId="77777777" w:rsidR="00BC6E0B" w:rsidRPr="0088668D" w:rsidRDefault="00BC6E0B">
      <w:pPr>
        <w:adjustRightInd w:val="0"/>
        <w:snapToGrid w:val="0"/>
        <w:spacing w:beforeLines="50" w:before="156" w:afterLines="50" w:after="156" w:line="360" w:lineRule="auto"/>
        <w:jc w:val="left"/>
        <w:rPr>
          <w:b/>
          <w:sz w:val="32"/>
          <w:szCs w:val="32"/>
        </w:rPr>
      </w:pPr>
    </w:p>
    <w:p w14:paraId="44C27946" w14:textId="77777777" w:rsidR="00BC6E0B" w:rsidRPr="0088668D" w:rsidRDefault="00000000">
      <w:pPr>
        <w:widowControl/>
        <w:snapToGrid w:val="0"/>
        <w:spacing w:beforeLines="50" w:before="156" w:afterLines="50" w:after="156" w:line="360" w:lineRule="auto"/>
        <w:jc w:val="center"/>
        <w:outlineLvl w:val="0"/>
        <w:rPr>
          <w:b/>
          <w:bCs/>
          <w:kern w:val="0"/>
          <w:sz w:val="32"/>
          <w:szCs w:val="32"/>
        </w:rPr>
      </w:pPr>
      <w:r w:rsidRPr="0088668D">
        <w:rPr>
          <w:rFonts w:hint="eastAsia"/>
          <w:b/>
          <w:bCs/>
          <w:kern w:val="0"/>
          <w:sz w:val="32"/>
          <w:szCs w:val="32"/>
        </w:rPr>
        <w:t>福建广生堂药业股份有限公司</w:t>
      </w:r>
    </w:p>
    <w:p w14:paraId="73B34825" w14:textId="77777777" w:rsidR="00BC6E0B" w:rsidRPr="0088668D" w:rsidRDefault="00000000">
      <w:pPr>
        <w:adjustRightInd w:val="0"/>
        <w:snapToGrid w:val="0"/>
        <w:spacing w:beforeLines="50" w:before="156" w:afterLines="50" w:after="156" w:line="360" w:lineRule="auto"/>
        <w:jc w:val="center"/>
        <w:rPr>
          <w:b/>
          <w:sz w:val="32"/>
          <w:szCs w:val="32"/>
        </w:rPr>
      </w:pPr>
      <w:r w:rsidRPr="0088668D">
        <w:rPr>
          <w:b/>
          <w:sz w:val="32"/>
          <w:szCs w:val="32"/>
        </w:rPr>
        <w:t>前次募集资金使用情况鉴证报告</w:t>
      </w:r>
    </w:p>
    <w:p w14:paraId="3FE3ABDA" w14:textId="77777777" w:rsidR="00BC6E0B" w:rsidRPr="0088668D" w:rsidRDefault="00000000">
      <w:pPr>
        <w:adjustRightInd w:val="0"/>
        <w:snapToGrid w:val="0"/>
        <w:spacing w:beforeLines="50" w:before="156" w:afterLines="50" w:after="156" w:line="360" w:lineRule="auto"/>
        <w:jc w:val="center"/>
        <w:rPr>
          <w:sz w:val="32"/>
          <w:szCs w:val="32"/>
        </w:rPr>
      </w:pPr>
      <w:r w:rsidRPr="0088668D">
        <w:rPr>
          <w:sz w:val="24"/>
        </w:rPr>
        <w:t>（截止</w:t>
      </w:r>
      <w:r w:rsidRPr="0088668D">
        <w:rPr>
          <w:sz w:val="24"/>
        </w:rPr>
        <w:t>20</w:t>
      </w:r>
      <w:r w:rsidRPr="0088668D">
        <w:rPr>
          <w:rFonts w:hint="eastAsia"/>
          <w:sz w:val="24"/>
        </w:rPr>
        <w:t>24</w:t>
      </w:r>
      <w:r w:rsidRPr="0088668D">
        <w:rPr>
          <w:sz w:val="24"/>
        </w:rPr>
        <w:t>年</w:t>
      </w:r>
      <w:r w:rsidRPr="0088668D">
        <w:rPr>
          <w:sz w:val="24"/>
        </w:rPr>
        <w:t>12</w:t>
      </w:r>
      <w:r w:rsidRPr="0088668D">
        <w:rPr>
          <w:sz w:val="24"/>
        </w:rPr>
        <w:t>月</w:t>
      </w:r>
      <w:r w:rsidRPr="0088668D">
        <w:rPr>
          <w:sz w:val="24"/>
        </w:rPr>
        <w:t>31</w:t>
      </w:r>
      <w:r w:rsidRPr="0088668D">
        <w:rPr>
          <w:sz w:val="24"/>
        </w:rPr>
        <w:t>日）</w:t>
      </w:r>
    </w:p>
    <w:p w14:paraId="1C44A024" w14:textId="77777777" w:rsidR="00BC6E0B" w:rsidRPr="0088668D" w:rsidRDefault="00BC6E0B">
      <w:pPr>
        <w:adjustRightInd w:val="0"/>
        <w:snapToGrid w:val="0"/>
        <w:spacing w:beforeLines="50" w:before="156" w:afterLines="50" w:after="156" w:line="360" w:lineRule="auto"/>
        <w:jc w:val="left"/>
        <w:rPr>
          <w:b/>
          <w:sz w:val="32"/>
          <w:szCs w:val="32"/>
        </w:rPr>
      </w:pPr>
    </w:p>
    <w:p w14:paraId="0FC045AB" w14:textId="77777777" w:rsidR="00BC6E0B" w:rsidRPr="0088668D" w:rsidRDefault="00BC6E0B">
      <w:pPr>
        <w:adjustRightInd w:val="0"/>
        <w:snapToGrid w:val="0"/>
        <w:spacing w:beforeLines="50" w:before="156" w:afterLines="50" w:after="156" w:line="360" w:lineRule="auto"/>
        <w:jc w:val="left"/>
        <w:rPr>
          <w:b/>
          <w:sz w:val="32"/>
          <w:szCs w:val="32"/>
        </w:rPr>
      </w:pPr>
    </w:p>
    <w:tbl>
      <w:tblPr>
        <w:tblW w:w="0" w:type="auto"/>
        <w:tblLayout w:type="fixed"/>
        <w:tblLook w:val="04A0" w:firstRow="1" w:lastRow="0" w:firstColumn="1" w:lastColumn="0" w:noHBand="0" w:noVBand="1"/>
      </w:tblPr>
      <w:tblGrid>
        <w:gridCol w:w="994"/>
        <w:gridCol w:w="5828"/>
        <w:gridCol w:w="373"/>
        <w:gridCol w:w="1679"/>
      </w:tblGrid>
      <w:tr w:rsidR="0088668D" w:rsidRPr="0088668D" w14:paraId="7EC7B308" w14:textId="77777777">
        <w:tc>
          <w:tcPr>
            <w:tcW w:w="994" w:type="dxa"/>
          </w:tcPr>
          <w:p w14:paraId="5E3D7AA0" w14:textId="77777777" w:rsidR="00BC6E0B" w:rsidRPr="0088668D" w:rsidRDefault="00BC6E0B">
            <w:pPr>
              <w:keepLines/>
              <w:tabs>
                <w:tab w:val="right" w:pos="8280"/>
              </w:tabs>
              <w:spacing w:beforeLines="50" w:before="156" w:afterLines="50" w:after="156" w:line="400" w:lineRule="exact"/>
              <w:rPr>
                <w:sz w:val="28"/>
                <w:szCs w:val="28"/>
              </w:rPr>
            </w:pPr>
          </w:p>
        </w:tc>
        <w:tc>
          <w:tcPr>
            <w:tcW w:w="5828" w:type="dxa"/>
          </w:tcPr>
          <w:p w14:paraId="77962D3B" w14:textId="77777777" w:rsidR="00BC6E0B" w:rsidRPr="0088668D" w:rsidRDefault="00000000">
            <w:pPr>
              <w:keepLines/>
              <w:tabs>
                <w:tab w:val="right" w:pos="8280"/>
              </w:tabs>
              <w:spacing w:beforeLines="50" w:before="156" w:afterLines="50" w:after="156" w:line="400" w:lineRule="exact"/>
              <w:jc w:val="center"/>
              <w:rPr>
                <w:b/>
                <w:sz w:val="28"/>
                <w:szCs w:val="28"/>
              </w:rPr>
            </w:pPr>
            <w:r w:rsidRPr="0088668D">
              <w:rPr>
                <w:b/>
                <w:sz w:val="28"/>
                <w:szCs w:val="28"/>
              </w:rPr>
              <w:t>目</w:t>
            </w:r>
            <w:r w:rsidRPr="0088668D">
              <w:rPr>
                <w:b/>
                <w:sz w:val="28"/>
                <w:szCs w:val="28"/>
              </w:rPr>
              <w:t xml:space="preserve">     </w:t>
            </w:r>
            <w:r w:rsidRPr="0088668D">
              <w:rPr>
                <w:b/>
                <w:sz w:val="28"/>
                <w:szCs w:val="28"/>
              </w:rPr>
              <w:t>录</w:t>
            </w:r>
          </w:p>
          <w:p w14:paraId="575219DB" w14:textId="77777777" w:rsidR="00BC6E0B" w:rsidRPr="0088668D" w:rsidRDefault="00BC6E0B">
            <w:pPr>
              <w:keepLines/>
              <w:tabs>
                <w:tab w:val="right" w:pos="8280"/>
              </w:tabs>
              <w:spacing w:beforeLines="50" w:before="156" w:afterLines="50" w:after="156" w:line="400" w:lineRule="exact"/>
              <w:jc w:val="center"/>
              <w:rPr>
                <w:b/>
                <w:sz w:val="28"/>
                <w:szCs w:val="28"/>
              </w:rPr>
            </w:pPr>
          </w:p>
        </w:tc>
        <w:tc>
          <w:tcPr>
            <w:tcW w:w="373" w:type="dxa"/>
          </w:tcPr>
          <w:p w14:paraId="03B6D648" w14:textId="77777777" w:rsidR="00BC6E0B" w:rsidRPr="0088668D" w:rsidRDefault="00BC6E0B">
            <w:pPr>
              <w:keepLines/>
              <w:tabs>
                <w:tab w:val="right" w:pos="8280"/>
              </w:tabs>
              <w:spacing w:beforeLines="50" w:before="156" w:afterLines="50" w:after="156" w:line="400" w:lineRule="exact"/>
              <w:jc w:val="right"/>
              <w:rPr>
                <w:b/>
                <w:sz w:val="28"/>
                <w:szCs w:val="28"/>
              </w:rPr>
            </w:pPr>
          </w:p>
        </w:tc>
        <w:tc>
          <w:tcPr>
            <w:tcW w:w="1679" w:type="dxa"/>
          </w:tcPr>
          <w:p w14:paraId="184734F7" w14:textId="77777777" w:rsidR="00BC6E0B" w:rsidRPr="0088668D" w:rsidRDefault="00000000">
            <w:pPr>
              <w:keepLines/>
              <w:tabs>
                <w:tab w:val="right" w:pos="8280"/>
              </w:tabs>
              <w:spacing w:beforeLines="50" w:before="156" w:afterLines="50" w:after="156" w:line="400" w:lineRule="exact"/>
              <w:jc w:val="center"/>
              <w:rPr>
                <w:b/>
                <w:sz w:val="28"/>
                <w:szCs w:val="28"/>
              </w:rPr>
            </w:pPr>
            <w:r w:rsidRPr="0088668D">
              <w:rPr>
                <w:b/>
                <w:sz w:val="28"/>
                <w:szCs w:val="28"/>
              </w:rPr>
              <w:t>页</w:t>
            </w:r>
            <w:r w:rsidRPr="0088668D">
              <w:rPr>
                <w:b/>
                <w:sz w:val="28"/>
                <w:szCs w:val="28"/>
              </w:rPr>
              <w:t xml:space="preserve">  </w:t>
            </w:r>
            <w:r w:rsidRPr="0088668D">
              <w:rPr>
                <w:b/>
                <w:sz w:val="28"/>
                <w:szCs w:val="28"/>
              </w:rPr>
              <w:t>次</w:t>
            </w:r>
          </w:p>
        </w:tc>
      </w:tr>
      <w:tr w:rsidR="0088668D" w:rsidRPr="0088668D" w14:paraId="7DBBF189" w14:textId="77777777">
        <w:tc>
          <w:tcPr>
            <w:tcW w:w="994" w:type="dxa"/>
          </w:tcPr>
          <w:p w14:paraId="4E2C28CD" w14:textId="77777777" w:rsidR="00BC6E0B" w:rsidRPr="0088668D" w:rsidRDefault="00000000">
            <w:pPr>
              <w:keepLines/>
              <w:tabs>
                <w:tab w:val="right" w:pos="8280"/>
              </w:tabs>
              <w:spacing w:beforeLines="50" w:before="156" w:afterLines="50" w:after="156" w:line="400" w:lineRule="exact"/>
              <w:rPr>
                <w:b/>
                <w:sz w:val="28"/>
                <w:szCs w:val="28"/>
              </w:rPr>
            </w:pPr>
            <w:r w:rsidRPr="0088668D">
              <w:rPr>
                <w:b/>
                <w:sz w:val="28"/>
                <w:szCs w:val="28"/>
              </w:rPr>
              <w:t>一、</w:t>
            </w:r>
          </w:p>
        </w:tc>
        <w:tc>
          <w:tcPr>
            <w:tcW w:w="5828" w:type="dxa"/>
          </w:tcPr>
          <w:p w14:paraId="0F2613B9" w14:textId="77777777" w:rsidR="00BC6E0B" w:rsidRPr="0088668D" w:rsidRDefault="00000000">
            <w:pPr>
              <w:keepLines/>
              <w:tabs>
                <w:tab w:val="right" w:pos="8280"/>
              </w:tabs>
              <w:spacing w:beforeLines="50" w:before="156" w:afterLines="50" w:after="156" w:line="400" w:lineRule="exact"/>
              <w:rPr>
                <w:b/>
                <w:sz w:val="28"/>
                <w:szCs w:val="28"/>
              </w:rPr>
            </w:pPr>
            <w:r w:rsidRPr="0088668D">
              <w:rPr>
                <w:b/>
                <w:sz w:val="28"/>
                <w:szCs w:val="28"/>
              </w:rPr>
              <w:t>前次募集资金使用情况鉴证报告</w:t>
            </w:r>
          </w:p>
          <w:p w14:paraId="42CF4C1D" w14:textId="77777777" w:rsidR="00BC6E0B" w:rsidRPr="0088668D" w:rsidRDefault="00BC6E0B">
            <w:pPr>
              <w:keepLines/>
              <w:tabs>
                <w:tab w:val="right" w:pos="8280"/>
              </w:tabs>
              <w:spacing w:beforeLines="50" w:before="156" w:afterLines="50" w:after="156" w:line="400" w:lineRule="exact"/>
              <w:rPr>
                <w:b/>
                <w:sz w:val="28"/>
                <w:szCs w:val="28"/>
              </w:rPr>
            </w:pPr>
          </w:p>
        </w:tc>
        <w:tc>
          <w:tcPr>
            <w:tcW w:w="373" w:type="dxa"/>
          </w:tcPr>
          <w:p w14:paraId="25A7DF4F" w14:textId="77777777" w:rsidR="00BC6E0B" w:rsidRPr="0088668D" w:rsidRDefault="00BC6E0B">
            <w:pPr>
              <w:keepLines/>
              <w:tabs>
                <w:tab w:val="right" w:pos="8280"/>
              </w:tabs>
              <w:spacing w:beforeLines="50" w:before="156" w:afterLines="50" w:after="156" w:line="400" w:lineRule="exact"/>
              <w:jc w:val="right"/>
              <w:rPr>
                <w:b/>
                <w:sz w:val="28"/>
                <w:szCs w:val="28"/>
              </w:rPr>
            </w:pPr>
          </w:p>
        </w:tc>
        <w:tc>
          <w:tcPr>
            <w:tcW w:w="1679" w:type="dxa"/>
          </w:tcPr>
          <w:p w14:paraId="342EAD52" w14:textId="77777777" w:rsidR="00BC6E0B" w:rsidRPr="0088668D" w:rsidRDefault="00000000">
            <w:pPr>
              <w:keepLines/>
              <w:tabs>
                <w:tab w:val="right" w:pos="8280"/>
              </w:tabs>
              <w:spacing w:beforeLines="50" w:before="156" w:afterLines="50" w:after="156" w:line="400" w:lineRule="exact"/>
              <w:jc w:val="center"/>
              <w:rPr>
                <w:sz w:val="28"/>
                <w:szCs w:val="28"/>
              </w:rPr>
            </w:pPr>
            <w:r w:rsidRPr="0088668D">
              <w:rPr>
                <w:sz w:val="28"/>
                <w:szCs w:val="28"/>
              </w:rPr>
              <w:t>1-2</w:t>
            </w:r>
          </w:p>
        </w:tc>
      </w:tr>
      <w:tr w:rsidR="0088668D" w:rsidRPr="0088668D" w14:paraId="21591BD9" w14:textId="77777777">
        <w:tc>
          <w:tcPr>
            <w:tcW w:w="994" w:type="dxa"/>
          </w:tcPr>
          <w:p w14:paraId="2E2E114D" w14:textId="77777777" w:rsidR="00BC6E0B" w:rsidRPr="0088668D" w:rsidRDefault="00000000">
            <w:pPr>
              <w:keepLines/>
              <w:tabs>
                <w:tab w:val="right" w:pos="8280"/>
              </w:tabs>
              <w:spacing w:beforeLines="50" w:before="156" w:afterLines="50" w:after="156" w:line="400" w:lineRule="exact"/>
              <w:rPr>
                <w:b/>
                <w:sz w:val="28"/>
                <w:szCs w:val="28"/>
              </w:rPr>
            </w:pPr>
            <w:r w:rsidRPr="0088668D">
              <w:rPr>
                <w:b/>
                <w:sz w:val="28"/>
                <w:szCs w:val="28"/>
              </w:rPr>
              <w:t>二、</w:t>
            </w:r>
          </w:p>
        </w:tc>
        <w:tc>
          <w:tcPr>
            <w:tcW w:w="5828" w:type="dxa"/>
          </w:tcPr>
          <w:p w14:paraId="385A8C9E" w14:textId="77777777" w:rsidR="00BC6E0B" w:rsidRPr="0088668D" w:rsidRDefault="00000000">
            <w:pPr>
              <w:keepLines/>
              <w:tabs>
                <w:tab w:val="right" w:pos="8280"/>
              </w:tabs>
              <w:spacing w:beforeLines="50" w:before="156" w:afterLines="50" w:after="156" w:line="400" w:lineRule="exact"/>
              <w:rPr>
                <w:b/>
                <w:sz w:val="28"/>
                <w:szCs w:val="28"/>
              </w:rPr>
            </w:pPr>
            <w:r w:rsidRPr="0088668D">
              <w:rPr>
                <w:rFonts w:hint="eastAsia"/>
                <w:b/>
                <w:sz w:val="28"/>
                <w:szCs w:val="28"/>
              </w:rPr>
              <w:t>福建广生堂药业股份有限公司</w:t>
            </w:r>
            <w:r w:rsidRPr="0088668D">
              <w:rPr>
                <w:b/>
                <w:sz w:val="28"/>
                <w:szCs w:val="28"/>
              </w:rPr>
              <w:t>前次募集资金使用情况的专项报告</w:t>
            </w:r>
          </w:p>
          <w:p w14:paraId="04D1547B" w14:textId="77777777" w:rsidR="00BC6E0B" w:rsidRPr="0088668D" w:rsidRDefault="00BC6E0B">
            <w:pPr>
              <w:keepLines/>
              <w:tabs>
                <w:tab w:val="right" w:pos="8280"/>
              </w:tabs>
              <w:spacing w:beforeLines="50" w:before="156" w:afterLines="50" w:after="156" w:line="400" w:lineRule="exact"/>
              <w:rPr>
                <w:b/>
                <w:sz w:val="28"/>
                <w:szCs w:val="28"/>
              </w:rPr>
            </w:pPr>
          </w:p>
        </w:tc>
        <w:tc>
          <w:tcPr>
            <w:tcW w:w="373" w:type="dxa"/>
          </w:tcPr>
          <w:p w14:paraId="6DA2A64F" w14:textId="77777777" w:rsidR="00BC6E0B" w:rsidRPr="0088668D" w:rsidRDefault="00BC6E0B">
            <w:pPr>
              <w:keepLines/>
              <w:tabs>
                <w:tab w:val="right" w:pos="8280"/>
              </w:tabs>
              <w:spacing w:beforeLines="50" w:before="156" w:afterLines="50" w:after="156" w:line="400" w:lineRule="exact"/>
              <w:jc w:val="right"/>
              <w:rPr>
                <w:b/>
                <w:sz w:val="28"/>
                <w:szCs w:val="28"/>
              </w:rPr>
            </w:pPr>
          </w:p>
        </w:tc>
        <w:tc>
          <w:tcPr>
            <w:tcW w:w="1679" w:type="dxa"/>
          </w:tcPr>
          <w:p w14:paraId="13D30450" w14:textId="77777777" w:rsidR="00BC6E0B" w:rsidRPr="0088668D" w:rsidRDefault="00000000">
            <w:pPr>
              <w:keepLines/>
              <w:tabs>
                <w:tab w:val="right" w:pos="8280"/>
              </w:tabs>
              <w:spacing w:beforeLines="50" w:before="156" w:afterLines="50" w:after="156" w:line="400" w:lineRule="exact"/>
              <w:jc w:val="center"/>
              <w:rPr>
                <w:sz w:val="28"/>
                <w:szCs w:val="28"/>
              </w:rPr>
            </w:pPr>
            <w:r w:rsidRPr="0088668D">
              <w:rPr>
                <w:sz w:val="28"/>
                <w:szCs w:val="28"/>
              </w:rPr>
              <w:t>1-</w:t>
            </w:r>
            <w:r w:rsidRPr="0088668D">
              <w:rPr>
                <w:rFonts w:hint="eastAsia"/>
                <w:sz w:val="28"/>
                <w:szCs w:val="28"/>
              </w:rPr>
              <w:t>7</w:t>
            </w:r>
          </w:p>
        </w:tc>
      </w:tr>
      <w:tr w:rsidR="00BC6E0B" w:rsidRPr="0088668D" w14:paraId="33743982" w14:textId="77777777">
        <w:tc>
          <w:tcPr>
            <w:tcW w:w="994" w:type="dxa"/>
          </w:tcPr>
          <w:p w14:paraId="728E22CE" w14:textId="77777777" w:rsidR="00BC6E0B" w:rsidRPr="0088668D" w:rsidRDefault="00BC6E0B">
            <w:pPr>
              <w:keepLines/>
              <w:tabs>
                <w:tab w:val="right" w:pos="8280"/>
              </w:tabs>
              <w:spacing w:beforeLines="50" w:before="156" w:afterLines="50" w:after="156" w:line="360" w:lineRule="auto"/>
              <w:rPr>
                <w:b/>
                <w:spacing w:val="20"/>
                <w:sz w:val="28"/>
                <w:szCs w:val="28"/>
              </w:rPr>
            </w:pPr>
          </w:p>
        </w:tc>
        <w:tc>
          <w:tcPr>
            <w:tcW w:w="5828" w:type="dxa"/>
          </w:tcPr>
          <w:p w14:paraId="51DA23E8" w14:textId="77777777" w:rsidR="00BC6E0B" w:rsidRPr="0088668D" w:rsidRDefault="00BC6E0B">
            <w:pPr>
              <w:keepLines/>
              <w:tabs>
                <w:tab w:val="right" w:pos="8280"/>
              </w:tabs>
              <w:spacing w:beforeLines="50" w:before="156" w:afterLines="50" w:after="156" w:line="360" w:lineRule="auto"/>
              <w:rPr>
                <w:b/>
                <w:spacing w:val="20"/>
                <w:sz w:val="28"/>
                <w:szCs w:val="28"/>
              </w:rPr>
            </w:pPr>
          </w:p>
        </w:tc>
        <w:tc>
          <w:tcPr>
            <w:tcW w:w="373" w:type="dxa"/>
          </w:tcPr>
          <w:p w14:paraId="38A06ADA" w14:textId="77777777" w:rsidR="00BC6E0B" w:rsidRPr="0088668D" w:rsidRDefault="00BC6E0B">
            <w:pPr>
              <w:keepLines/>
              <w:tabs>
                <w:tab w:val="right" w:pos="8280"/>
              </w:tabs>
              <w:spacing w:beforeLines="50" w:before="156" w:afterLines="50" w:after="156" w:line="400" w:lineRule="exact"/>
              <w:jc w:val="right"/>
              <w:rPr>
                <w:sz w:val="28"/>
                <w:szCs w:val="28"/>
              </w:rPr>
            </w:pPr>
          </w:p>
        </w:tc>
        <w:tc>
          <w:tcPr>
            <w:tcW w:w="1679" w:type="dxa"/>
          </w:tcPr>
          <w:p w14:paraId="7D2FF26D" w14:textId="77777777" w:rsidR="00BC6E0B" w:rsidRPr="0088668D" w:rsidRDefault="00BC6E0B">
            <w:pPr>
              <w:keepLines/>
              <w:tabs>
                <w:tab w:val="right" w:pos="8280"/>
              </w:tabs>
              <w:spacing w:beforeLines="50" w:before="156" w:afterLines="50" w:after="156" w:line="400" w:lineRule="exact"/>
              <w:jc w:val="center"/>
              <w:rPr>
                <w:sz w:val="28"/>
                <w:szCs w:val="28"/>
              </w:rPr>
            </w:pPr>
          </w:p>
        </w:tc>
      </w:tr>
    </w:tbl>
    <w:p w14:paraId="0CCEF816" w14:textId="77777777" w:rsidR="00BC6E0B" w:rsidRPr="0088668D" w:rsidRDefault="00BC6E0B">
      <w:pPr>
        <w:tabs>
          <w:tab w:val="center" w:pos="5103"/>
        </w:tabs>
        <w:spacing w:beforeLines="50" w:before="156" w:afterLines="50" w:after="156" w:line="500" w:lineRule="atLeast"/>
        <w:rPr>
          <w:sz w:val="28"/>
          <w:szCs w:val="28"/>
        </w:rPr>
      </w:pPr>
    </w:p>
    <w:p w14:paraId="7B101EE2" w14:textId="77777777" w:rsidR="00BC6E0B" w:rsidRPr="0088668D" w:rsidRDefault="00BC6E0B">
      <w:pPr>
        <w:tabs>
          <w:tab w:val="center" w:pos="5103"/>
        </w:tabs>
        <w:spacing w:beforeLines="50" w:before="156" w:afterLines="50" w:after="156" w:line="500" w:lineRule="atLeast"/>
        <w:ind w:firstLineChars="160" w:firstLine="448"/>
        <w:rPr>
          <w:sz w:val="28"/>
          <w:szCs w:val="28"/>
        </w:rPr>
        <w:sectPr w:rsidR="00BC6E0B" w:rsidRPr="0088668D">
          <w:footerReference w:type="default" r:id="rId9"/>
          <w:pgSz w:w="11906" w:h="16838"/>
          <w:pgMar w:top="1440" w:right="1797" w:bottom="1440" w:left="1797" w:header="851" w:footer="992" w:gutter="0"/>
          <w:pgNumType w:start="0"/>
          <w:cols w:space="720"/>
          <w:docGrid w:type="lines" w:linePitch="312"/>
        </w:sectPr>
      </w:pPr>
    </w:p>
    <w:p w14:paraId="347DBB77" w14:textId="77777777" w:rsidR="00BC6E0B" w:rsidRPr="0088668D" w:rsidRDefault="00BC6E0B">
      <w:pPr>
        <w:snapToGrid w:val="0"/>
        <w:spacing w:beforeLines="50" w:before="120" w:afterLines="50" w:after="120" w:line="360" w:lineRule="auto"/>
        <w:jc w:val="left"/>
        <w:rPr>
          <w:b/>
          <w:sz w:val="32"/>
        </w:rPr>
      </w:pPr>
    </w:p>
    <w:p w14:paraId="568D8558" w14:textId="77777777" w:rsidR="00BC6E0B" w:rsidRPr="0088668D" w:rsidRDefault="00000000">
      <w:pPr>
        <w:snapToGrid w:val="0"/>
        <w:spacing w:beforeLines="50" w:before="120" w:afterLines="50" w:after="120" w:line="360" w:lineRule="auto"/>
        <w:jc w:val="center"/>
        <w:rPr>
          <w:b/>
          <w:spacing w:val="80"/>
          <w:sz w:val="32"/>
        </w:rPr>
      </w:pPr>
      <w:r w:rsidRPr="0088668D">
        <w:rPr>
          <w:b/>
          <w:spacing w:val="80"/>
          <w:sz w:val="32"/>
        </w:rPr>
        <w:t>前次募集资金使用情况鉴证报告</w:t>
      </w:r>
    </w:p>
    <w:p w14:paraId="0E4154E4" w14:textId="77777777" w:rsidR="00BC6E0B" w:rsidRPr="0088668D" w:rsidRDefault="00BC6E0B">
      <w:pPr>
        <w:snapToGrid w:val="0"/>
        <w:spacing w:beforeLines="50" w:before="120" w:afterLines="50" w:after="120" w:line="360" w:lineRule="auto"/>
        <w:jc w:val="right"/>
      </w:pPr>
    </w:p>
    <w:p w14:paraId="7B627316" w14:textId="77777777" w:rsidR="00BC6E0B" w:rsidRPr="0088668D" w:rsidRDefault="00000000">
      <w:pPr>
        <w:snapToGrid w:val="0"/>
        <w:spacing w:beforeLines="50" w:before="120" w:afterLines="50" w:after="120" w:line="360" w:lineRule="auto"/>
        <w:ind w:firstLineChars="2535" w:firstLine="5344"/>
        <w:jc w:val="right"/>
        <w:rPr>
          <w:b/>
          <w:szCs w:val="21"/>
        </w:rPr>
      </w:pPr>
      <w:r w:rsidRPr="0088668D">
        <w:rPr>
          <w:b/>
          <w:szCs w:val="21"/>
        </w:rPr>
        <w:t>德皓核字</w:t>
      </w:r>
      <w:r w:rsidRPr="0088668D">
        <w:rPr>
          <w:b/>
          <w:szCs w:val="21"/>
        </w:rPr>
        <w:t>[202</w:t>
      </w:r>
      <w:r w:rsidRPr="0088668D">
        <w:rPr>
          <w:rFonts w:hint="eastAsia"/>
          <w:b/>
          <w:szCs w:val="21"/>
        </w:rPr>
        <w:t>5</w:t>
      </w:r>
      <w:r w:rsidRPr="0088668D">
        <w:rPr>
          <w:b/>
          <w:szCs w:val="21"/>
        </w:rPr>
        <w:t>]XXXX</w:t>
      </w:r>
      <w:r w:rsidRPr="0088668D">
        <w:rPr>
          <w:b/>
          <w:szCs w:val="21"/>
        </w:rPr>
        <w:t>号</w:t>
      </w:r>
    </w:p>
    <w:p w14:paraId="0AE5FF0B" w14:textId="77777777" w:rsidR="00BC6E0B" w:rsidRPr="0088668D" w:rsidRDefault="00BC6E0B">
      <w:pPr>
        <w:adjustRightInd w:val="0"/>
        <w:snapToGrid w:val="0"/>
        <w:spacing w:beforeLines="50" w:before="120" w:afterLines="50" w:after="120" w:line="360" w:lineRule="auto"/>
        <w:jc w:val="right"/>
        <w:rPr>
          <w:sz w:val="24"/>
          <w:szCs w:val="24"/>
        </w:rPr>
      </w:pPr>
    </w:p>
    <w:p w14:paraId="3475F9C7" w14:textId="77777777" w:rsidR="00BC6E0B" w:rsidRPr="0088668D" w:rsidRDefault="00000000">
      <w:pPr>
        <w:autoSpaceDE w:val="0"/>
        <w:snapToGrid w:val="0"/>
        <w:spacing w:beforeLines="50" w:before="120" w:afterLines="50" w:after="120" w:line="360" w:lineRule="auto"/>
        <w:rPr>
          <w:b/>
          <w:sz w:val="28"/>
          <w:szCs w:val="28"/>
        </w:rPr>
      </w:pPr>
      <w:r w:rsidRPr="0088668D">
        <w:rPr>
          <w:rFonts w:hint="eastAsia"/>
          <w:b/>
          <w:sz w:val="28"/>
          <w:szCs w:val="28"/>
        </w:rPr>
        <w:t>福建广生堂药业股份有限公司</w:t>
      </w:r>
      <w:r w:rsidRPr="0088668D">
        <w:rPr>
          <w:b/>
          <w:sz w:val="28"/>
          <w:szCs w:val="28"/>
        </w:rPr>
        <w:t>全体股东：</w:t>
      </w:r>
    </w:p>
    <w:p w14:paraId="2CFC0449" w14:textId="77777777" w:rsidR="00BC6E0B" w:rsidRPr="0088668D" w:rsidRDefault="00000000">
      <w:pPr>
        <w:adjustRightInd w:val="0"/>
        <w:snapToGrid w:val="0"/>
        <w:spacing w:beforeLines="50" w:before="120" w:afterLines="50" w:after="120" w:line="360" w:lineRule="auto"/>
        <w:ind w:firstLineChars="200" w:firstLine="560"/>
        <w:rPr>
          <w:b/>
          <w:sz w:val="28"/>
          <w:szCs w:val="28"/>
        </w:rPr>
      </w:pPr>
      <w:r w:rsidRPr="0088668D">
        <w:rPr>
          <w:sz w:val="28"/>
          <w:szCs w:val="28"/>
        </w:rPr>
        <w:t>我们审核了后附的</w:t>
      </w:r>
      <w:r w:rsidRPr="0088668D">
        <w:rPr>
          <w:rFonts w:hint="eastAsia"/>
          <w:sz w:val="28"/>
          <w:szCs w:val="28"/>
        </w:rPr>
        <w:t>福建广生堂药业股份有限公司</w:t>
      </w:r>
      <w:r w:rsidRPr="0088668D">
        <w:rPr>
          <w:sz w:val="28"/>
          <w:szCs w:val="28"/>
        </w:rPr>
        <w:t>（以下简称</w:t>
      </w:r>
      <w:r w:rsidRPr="0088668D">
        <w:rPr>
          <w:sz w:val="28"/>
          <w:szCs w:val="28"/>
        </w:rPr>
        <w:fldChar w:fldCharType="begin"/>
      </w:r>
      <w:r w:rsidRPr="0088668D">
        <w:rPr>
          <w:sz w:val="28"/>
          <w:szCs w:val="28"/>
        </w:rPr>
        <w:instrText xml:space="preserve"> REF  </w:instrText>
      </w:r>
      <w:r w:rsidRPr="0088668D">
        <w:rPr>
          <w:sz w:val="28"/>
          <w:szCs w:val="28"/>
        </w:rPr>
        <w:instrText>公司简称</w:instrText>
      </w:r>
      <w:r w:rsidRPr="0088668D">
        <w:rPr>
          <w:sz w:val="28"/>
          <w:szCs w:val="28"/>
        </w:rPr>
        <w:instrText xml:space="preserve">  \* MERGEFORMAT </w:instrText>
      </w:r>
      <w:r w:rsidRPr="0088668D">
        <w:rPr>
          <w:sz w:val="28"/>
          <w:szCs w:val="28"/>
        </w:rPr>
        <w:fldChar w:fldCharType="separate"/>
      </w:r>
      <w:r w:rsidRPr="0088668D">
        <w:rPr>
          <w:rFonts w:hint="eastAsia"/>
          <w:sz w:val="28"/>
          <w:szCs w:val="28"/>
        </w:rPr>
        <w:t>广生堂</w:t>
      </w:r>
      <w:r w:rsidRPr="0088668D">
        <w:rPr>
          <w:sz w:val="28"/>
          <w:szCs w:val="28"/>
        </w:rPr>
        <w:t>公司</w:t>
      </w:r>
      <w:r w:rsidRPr="0088668D">
        <w:rPr>
          <w:sz w:val="28"/>
          <w:szCs w:val="28"/>
        </w:rPr>
        <w:fldChar w:fldCharType="end"/>
      </w:r>
      <w:r w:rsidRPr="0088668D">
        <w:rPr>
          <w:sz w:val="28"/>
          <w:szCs w:val="28"/>
        </w:rPr>
        <w:t>）编制的</w:t>
      </w:r>
      <w:r w:rsidRPr="0088668D">
        <w:rPr>
          <w:kern w:val="0"/>
          <w:sz w:val="28"/>
          <w:szCs w:val="28"/>
        </w:rPr>
        <w:t>截止</w:t>
      </w:r>
      <w:r w:rsidRPr="0088668D">
        <w:rPr>
          <w:kern w:val="0"/>
          <w:sz w:val="28"/>
          <w:szCs w:val="28"/>
        </w:rPr>
        <w:t>20</w:t>
      </w:r>
      <w:r w:rsidRPr="0088668D">
        <w:rPr>
          <w:rFonts w:hint="eastAsia"/>
          <w:kern w:val="0"/>
          <w:sz w:val="28"/>
          <w:szCs w:val="28"/>
        </w:rPr>
        <w:t>24</w:t>
      </w:r>
      <w:r w:rsidRPr="0088668D">
        <w:rPr>
          <w:kern w:val="0"/>
          <w:sz w:val="28"/>
          <w:szCs w:val="28"/>
        </w:rPr>
        <w:t>年</w:t>
      </w:r>
      <w:r w:rsidRPr="0088668D">
        <w:rPr>
          <w:kern w:val="0"/>
          <w:sz w:val="28"/>
          <w:szCs w:val="28"/>
        </w:rPr>
        <w:t>12</w:t>
      </w:r>
      <w:r w:rsidRPr="0088668D">
        <w:rPr>
          <w:kern w:val="0"/>
          <w:sz w:val="28"/>
          <w:szCs w:val="28"/>
        </w:rPr>
        <w:t>月</w:t>
      </w:r>
      <w:r w:rsidRPr="0088668D">
        <w:rPr>
          <w:kern w:val="0"/>
          <w:sz w:val="28"/>
          <w:szCs w:val="28"/>
        </w:rPr>
        <w:t>31</w:t>
      </w:r>
      <w:r w:rsidRPr="0088668D">
        <w:rPr>
          <w:kern w:val="0"/>
          <w:sz w:val="28"/>
          <w:szCs w:val="28"/>
        </w:rPr>
        <w:t>日的《前次募集资金使用情况的专项报告》</w:t>
      </w:r>
      <w:r w:rsidRPr="0088668D">
        <w:rPr>
          <w:sz w:val="28"/>
          <w:szCs w:val="28"/>
        </w:rPr>
        <w:t>。</w:t>
      </w:r>
    </w:p>
    <w:p w14:paraId="5B3D38D0" w14:textId="77777777" w:rsidR="00BC6E0B" w:rsidRPr="0088668D" w:rsidRDefault="00000000">
      <w:pPr>
        <w:numPr>
          <w:ilvl w:val="0"/>
          <w:numId w:val="1"/>
        </w:numPr>
        <w:adjustRightInd w:val="0"/>
        <w:snapToGrid w:val="0"/>
        <w:spacing w:beforeLines="50" w:before="120" w:afterLines="50" w:after="120" w:line="360" w:lineRule="auto"/>
        <w:ind w:left="0" w:firstLineChars="200" w:firstLine="562"/>
        <w:rPr>
          <w:b/>
          <w:sz w:val="28"/>
          <w:szCs w:val="28"/>
        </w:rPr>
      </w:pPr>
      <w:r w:rsidRPr="0088668D">
        <w:rPr>
          <w:b/>
          <w:sz w:val="28"/>
          <w:szCs w:val="28"/>
        </w:rPr>
        <w:t>董事会的责任</w:t>
      </w:r>
      <w:r w:rsidRPr="0088668D">
        <w:rPr>
          <w:b/>
          <w:sz w:val="28"/>
          <w:szCs w:val="28"/>
        </w:rPr>
        <w:t xml:space="preserve"> </w:t>
      </w:r>
    </w:p>
    <w:p w14:paraId="56B96AAA" w14:textId="77777777" w:rsidR="00BC6E0B" w:rsidRPr="0088668D" w:rsidRDefault="00000000">
      <w:pPr>
        <w:adjustRightInd w:val="0"/>
        <w:snapToGrid w:val="0"/>
        <w:spacing w:beforeLines="50" w:before="120" w:afterLines="50" w:after="120" w:line="360" w:lineRule="auto"/>
        <w:ind w:firstLineChars="200" w:firstLine="560"/>
        <w:rPr>
          <w:b/>
          <w:sz w:val="28"/>
          <w:szCs w:val="28"/>
        </w:rPr>
      </w:pPr>
      <w:r w:rsidRPr="0088668D">
        <w:rPr>
          <w:rFonts w:hint="eastAsia"/>
          <w:sz w:val="28"/>
          <w:szCs w:val="28"/>
        </w:rPr>
        <w:t>福建广生堂药业股份有限公司</w:t>
      </w:r>
      <w:r w:rsidRPr="0088668D">
        <w:rPr>
          <w:sz w:val="28"/>
          <w:szCs w:val="28"/>
        </w:rPr>
        <w:t>董事会的责任是按照中国证券监督管理委员会《监管规则适用指引</w:t>
      </w:r>
      <w:r w:rsidRPr="0088668D">
        <w:rPr>
          <w:sz w:val="28"/>
          <w:szCs w:val="28"/>
        </w:rPr>
        <w:t>——</w:t>
      </w:r>
      <w:r w:rsidRPr="0088668D">
        <w:rPr>
          <w:sz w:val="28"/>
          <w:szCs w:val="28"/>
        </w:rPr>
        <w:t>发行类第</w:t>
      </w:r>
      <w:r w:rsidRPr="0088668D">
        <w:rPr>
          <w:sz w:val="28"/>
          <w:szCs w:val="28"/>
        </w:rPr>
        <w:t>7</w:t>
      </w:r>
      <w:r w:rsidRPr="0088668D">
        <w:rPr>
          <w:sz w:val="28"/>
          <w:szCs w:val="28"/>
        </w:rPr>
        <w:t>号》的规定编制</w:t>
      </w:r>
      <w:r w:rsidRPr="0088668D">
        <w:rPr>
          <w:kern w:val="0"/>
          <w:sz w:val="28"/>
          <w:szCs w:val="28"/>
        </w:rPr>
        <w:t>《前次募集资金使用情况专项报告》</w:t>
      </w:r>
      <w:r w:rsidRPr="0088668D">
        <w:rPr>
          <w:sz w:val="28"/>
          <w:szCs w:val="28"/>
        </w:rPr>
        <w:t>，并保证其内容真实、准确和完整，不存在虚假记载、误导性陈述或重大遗漏。</w:t>
      </w:r>
    </w:p>
    <w:p w14:paraId="223DD334" w14:textId="77777777" w:rsidR="00BC6E0B" w:rsidRPr="0088668D" w:rsidRDefault="00000000">
      <w:pPr>
        <w:numPr>
          <w:ilvl w:val="0"/>
          <w:numId w:val="1"/>
        </w:numPr>
        <w:adjustRightInd w:val="0"/>
        <w:snapToGrid w:val="0"/>
        <w:spacing w:beforeLines="50" w:before="120" w:afterLines="50" w:after="120" w:line="360" w:lineRule="auto"/>
        <w:ind w:left="0" w:firstLineChars="200" w:firstLine="562"/>
        <w:rPr>
          <w:b/>
          <w:sz w:val="28"/>
          <w:szCs w:val="28"/>
        </w:rPr>
      </w:pPr>
      <w:r w:rsidRPr="0088668D">
        <w:rPr>
          <w:b/>
          <w:sz w:val="28"/>
          <w:szCs w:val="28"/>
        </w:rPr>
        <w:t>注册会计师的责任</w:t>
      </w:r>
    </w:p>
    <w:p w14:paraId="38DC2465" w14:textId="77777777" w:rsidR="00BC6E0B" w:rsidRPr="0088668D" w:rsidRDefault="00000000">
      <w:pPr>
        <w:adjustRightInd w:val="0"/>
        <w:snapToGrid w:val="0"/>
        <w:spacing w:beforeLines="50" w:before="120" w:afterLines="50" w:after="120" w:line="360" w:lineRule="auto"/>
        <w:ind w:firstLineChars="200" w:firstLine="560"/>
        <w:rPr>
          <w:sz w:val="28"/>
          <w:szCs w:val="28"/>
        </w:rPr>
      </w:pPr>
      <w:r w:rsidRPr="0088668D">
        <w:rPr>
          <w:sz w:val="28"/>
          <w:szCs w:val="28"/>
        </w:rPr>
        <w:t>我们的责任是在实施鉴证工作的基础上对</w:t>
      </w:r>
      <w:r w:rsidRPr="0088668D">
        <w:rPr>
          <w:sz w:val="28"/>
          <w:szCs w:val="28"/>
        </w:rPr>
        <w:fldChar w:fldCharType="begin"/>
      </w:r>
      <w:r w:rsidRPr="0088668D">
        <w:rPr>
          <w:sz w:val="28"/>
          <w:szCs w:val="28"/>
        </w:rPr>
        <w:instrText xml:space="preserve"> REF  </w:instrText>
      </w:r>
      <w:r w:rsidRPr="0088668D">
        <w:rPr>
          <w:sz w:val="28"/>
          <w:szCs w:val="28"/>
        </w:rPr>
        <w:instrText>公司简称</w:instrText>
      </w:r>
      <w:r w:rsidRPr="0088668D">
        <w:rPr>
          <w:sz w:val="28"/>
          <w:szCs w:val="28"/>
        </w:rPr>
        <w:instrText xml:space="preserve">  \* MERGEFORMAT </w:instrText>
      </w:r>
      <w:r w:rsidRPr="0088668D">
        <w:rPr>
          <w:sz w:val="28"/>
          <w:szCs w:val="28"/>
        </w:rPr>
        <w:fldChar w:fldCharType="separate"/>
      </w:r>
      <w:r w:rsidRPr="0088668D">
        <w:rPr>
          <w:rFonts w:hint="eastAsia"/>
          <w:sz w:val="28"/>
          <w:szCs w:val="28"/>
        </w:rPr>
        <w:t>广生堂</w:t>
      </w:r>
      <w:r w:rsidRPr="0088668D">
        <w:rPr>
          <w:sz w:val="28"/>
          <w:szCs w:val="28"/>
        </w:rPr>
        <w:t>公司</w:t>
      </w:r>
      <w:r w:rsidRPr="0088668D">
        <w:rPr>
          <w:sz w:val="28"/>
          <w:szCs w:val="28"/>
        </w:rPr>
        <w:fldChar w:fldCharType="end"/>
      </w:r>
      <w:r w:rsidRPr="0088668D">
        <w:rPr>
          <w:sz w:val="28"/>
          <w:szCs w:val="28"/>
        </w:rPr>
        <w:t>《前次募集资金使用情况专项报告》发表鉴证意见。我们按照《中国注册会计师其他鉴证业务准则第</w:t>
      </w:r>
      <w:r w:rsidRPr="0088668D">
        <w:rPr>
          <w:sz w:val="28"/>
          <w:szCs w:val="28"/>
        </w:rPr>
        <w:t>3101</w:t>
      </w:r>
      <w:r w:rsidRPr="0088668D">
        <w:rPr>
          <w:sz w:val="28"/>
          <w:szCs w:val="28"/>
        </w:rPr>
        <w:t>号</w:t>
      </w:r>
      <w:r w:rsidRPr="0088668D">
        <w:rPr>
          <w:sz w:val="28"/>
          <w:szCs w:val="28"/>
        </w:rPr>
        <w:t>——</w:t>
      </w:r>
      <w:r w:rsidRPr="0088668D">
        <w:rPr>
          <w:sz w:val="28"/>
          <w:szCs w:val="28"/>
        </w:rPr>
        <w:t>历史财务信息审计或审阅以外的鉴证业务》的规定执行了鉴证业务。该准则要求我们计划和实施鉴证工作，以对</w:t>
      </w:r>
      <w:r w:rsidRPr="0088668D">
        <w:rPr>
          <w:sz w:val="28"/>
          <w:szCs w:val="28"/>
        </w:rPr>
        <w:fldChar w:fldCharType="begin"/>
      </w:r>
      <w:r w:rsidRPr="0088668D">
        <w:rPr>
          <w:sz w:val="28"/>
          <w:szCs w:val="28"/>
        </w:rPr>
        <w:instrText xml:space="preserve"> REF  </w:instrText>
      </w:r>
      <w:r w:rsidRPr="0088668D">
        <w:rPr>
          <w:sz w:val="28"/>
          <w:szCs w:val="28"/>
        </w:rPr>
        <w:instrText>公司简称</w:instrText>
      </w:r>
      <w:r w:rsidRPr="0088668D">
        <w:rPr>
          <w:sz w:val="28"/>
          <w:szCs w:val="28"/>
        </w:rPr>
        <w:instrText xml:space="preserve">  \* MERGEFORMAT </w:instrText>
      </w:r>
      <w:r w:rsidRPr="0088668D">
        <w:rPr>
          <w:sz w:val="28"/>
          <w:szCs w:val="28"/>
        </w:rPr>
        <w:fldChar w:fldCharType="separate"/>
      </w:r>
      <w:r w:rsidRPr="0088668D">
        <w:rPr>
          <w:rFonts w:hint="eastAsia"/>
          <w:sz w:val="28"/>
          <w:szCs w:val="28"/>
        </w:rPr>
        <w:t>广生堂</w:t>
      </w:r>
      <w:r w:rsidRPr="0088668D">
        <w:rPr>
          <w:sz w:val="28"/>
          <w:szCs w:val="28"/>
        </w:rPr>
        <w:t>公司</w:t>
      </w:r>
      <w:r w:rsidRPr="0088668D">
        <w:rPr>
          <w:sz w:val="28"/>
          <w:szCs w:val="28"/>
        </w:rPr>
        <w:fldChar w:fldCharType="end"/>
      </w:r>
      <w:r w:rsidRPr="0088668D">
        <w:rPr>
          <w:sz w:val="28"/>
          <w:szCs w:val="28"/>
        </w:rPr>
        <w:t>前次募集资金使用情况专项报告是否不存在重大错报获取合理保证。</w:t>
      </w:r>
    </w:p>
    <w:p w14:paraId="706CFA80" w14:textId="77777777" w:rsidR="00BC6E0B" w:rsidRPr="0088668D" w:rsidRDefault="00000000">
      <w:pPr>
        <w:adjustRightInd w:val="0"/>
        <w:snapToGrid w:val="0"/>
        <w:spacing w:beforeLines="50" w:before="120" w:afterLines="50" w:after="120" w:line="360" w:lineRule="auto"/>
        <w:ind w:firstLineChars="200" w:firstLine="560"/>
        <w:rPr>
          <w:sz w:val="28"/>
          <w:szCs w:val="28"/>
        </w:rPr>
      </w:pPr>
      <w:r w:rsidRPr="0088668D">
        <w:rPr>
          <w:sz w:val="28"/>
          <w:szCs w:val="28"/>
        </w:rPr>
        <w:lastRenderedPageBreak/>
        <w:t>在鉴证过程中，我们实施了包括了解、询问、检查、重新计算以及我们认为必要的其他程序。我们相信，我们的鉴证工作为发表意见提供了合理的基础。</w:t>
      </w:r>
    </w:p>
    <w:p w14:paraId="1FD2E91A" w14:textId="77777777" w:rsidR="00BC6E0B" w:rsidRPr="0088668D" w:rsidRDefault="00000000">
      <w:pPr>
        <w:numPr>
          <w:ilvl w:val="0"/>
          <w:numId w:val="1"/>
        </w:numPr>
        <w:adjustRightInd w:val="0"/>
        <w:snapToGrid w:val="0"/>
        <w:spacing w:beforeLines="50" w:before="120" w:afterLines="50" w:after="120" w:line="360" w:lineRule="auto"/>
        <w:ind w:left="0" w:firstLineChars="200" w:firstLine="562"/>
        <w:rPr>
          <w:b/>
          <w:sz w:val="28"/>
          <w:szCs w:val="28"/>
        </w:rPr>
      </w:pPr>
      <w:r w:rsidRPr="0088668D">
        <w:rPr>
          <w:b/>
          <w:sz w:val="28"/>
          <w:szCs w:val="28"/>
        </w:rPr>
        <w:t>鉴证结论</w:t>
      </w:r>
    </w:p>
    <w:p w14:paraId="794553CC" w14:textId="77777777" w:rsidR="00BC6E0B" w:rsidRPr="0088668D" w:rsidRDefault="00000000">
      <w:pPr>
        <w:adjustRightInd w:val="0"/>
        <w:snapToGrid w:val="0"/>
        <w:spacing w:beforeLines="50" w:before="120" w:afterLines="50" w:after="120" w:line="360" w:lineRule="auto"/>
        <w:ind w:firstLineChars="200" w:firstLine="560"/>
        <w:rPr>
          <w:b/>
          <w:sz w:val="28"/>
          <w:szCs w:val="28"/>
        </w:rPr>
      </w:pPr>
      <w:r w:rsidRPr="0088668D">
        <w:rPr>
          <w:sz w:val="28"/>
          <w:szCs w:val="28"/>
        </w:rPr>
        <w:t>我们认为，</w:t>
      </w:r>
      <w:r w:rsidRPr="0088668D">
        <w:rPr>
          <w:sz w:val="28"/>
          <w:szCs w:val="28"/>
        </w:rPr>
        <w:fldChar w:fldCharType="begin"/>
      </w:r>
      <w:r w:rsidRPr="0088668D">
        <w:rPr>
          <w:sz w:val="28"/>
          <w:szCs w:val="28"/>
        </w:rPr>
        <w:instrText xml:space="preserve"> REF  </w:instrText>
      </w:r>
      <w:r w:rsidRPr="0088668D">
        <w:rPr>
          <w:sz w:val="28"/>
          <w:szCs w:val="28"/>
        </w:rPr>
        <w:instrText>公司简称</w:instrText>
      </w:r>
      <w:r w:rsidRPr="0088668D">
        <w:rPr>
          <w:sz w:val="28"/>
          <w:szCs w:val="28"/>
        </w:rPr>
        <w:instrText xml:space="preserve">  \* MERGEFORMAT </w:instrText>
      </w:r>
      <w:r w:rsidRPr="0088668D">
        <w:rPr>
          <w:sz w:val="28"/>
          <w:szCs w:val="28"/>
        </w:rPr>
        <w:fldChar w:fldCharType="separate"/>
      </w:r>
      <w:r w:rsidRPr="0088668D">
        <w:rPr>
          <w:rFonts w:hint="eastAsia"/>
          <w:sz w:val="28"/>
          <w:szCs w:val="28"/>
        </w:rPr>
        <w:t>广生堂</w:t>
      </w:r>
      <w:r w:rsidRPr="0088668D">
        <w:rPr>
          <w:sz w:val="28"/>
          <w:szCs w:val="28"/>
        </w:rPr>
        <w:t>公司</w:t>
      </w:r>
      <w:r w:rsidRPr="0088668D">
        <w:rPr>
          <w:sz w:val="28"/>
          <w:szCs w:val="28"/>
        </w:rPr>
        <w:fldChar w:fldCharType="end"/>
      </w:r>
      <w:r w:rsidRPr="0088668D">
        <w:rPr>
          <w:sz w:val="28"/>
          <w:szCs w:val="28"/>
        </w:rPr>
        <w:t>董事会编制的《前次募集资金使用情况专项报告》符合中国证券监督管理委员会《监管规则适用指引</w:t>
      </w:r>
      <w:r w:rsidRPr="0088668D">
        <w:rPr>
          <w:sz w:val="28"/>
          <w:szCs w:val="28"/>
        </w:rPr>
        <w:t>——</w:t>
      </w:r>
      <w:r w:rsidRPr="0088668D">
        <w:rPr>
          <w:sz w:val="28"/>
          <w:szCs w:val="28"/>
        </w:rPr>
        <w:t>发行类第</w:t>
      </w:r>
      <w:r w:rsidRPr="0088668D">
        <w:rPr>
          <w:sz w:val="28"/>
          <w:szCs w:val="28"/>
        </w:rPr>
        <w:t>7</w:t>
      </w:r>
      <w:r w:rsidRPr="0088668D">
        <w:rPr>
          <w:sz w:val="28"/>
          <w:szCs w:val="28"/>
        </w:rPr>
        <w:t>号》的规定，在所有重大方面公允反映了</w:t>
      </w:r>
      <w:r w:rsidRPr="0088668D">
        <w:rPr>
          <w:sz w:val="28"/>
          <w:szCs w:val="28"/>
        </w:rPr>
        <w:fldChar w:fldCharType="begin"/>
      </w:r>
      <w:r w:rsidRPr="0088668D">
        <w:rPr>
          <w:sz w:val="28"/>
          <w:szCs w:val="28"/>
        </w:rPr>
        <w:instrText xml:space="preserve"> REF  </w:instrText>
      </w:r>
      <w:r w:rsidRPr="0088668D">
        <w:rPr>
          <w:sz w:val="28"/>
          <w:szCs w:val="28"/>
        </w:rPr>
        <w:instrText>公司简称</w:instrText>
      </w:r>
      <w:r w:rsidRPr="0088668D">
        <w:rPr>
          <w:sz w:val="28"/>
          <w:szCs w:val="28"/>
        </w:rPr>
        <w:instrText xml:space="preserve">  \* MERGEFORMAT </w:instrText>
      </w:r>
      <w:r w:rsidRPr="0088668D">
        <w:rPr>
          <w:sz w:val="28"/>
          <w:szCs w:val="28"/>
        </w:rPr>
        <w:fldChar w:fldCharType="separate"/>
      </w:r>
      <w:r w:rsidRPr="0088668D">
        <w:rPr>
          <w:rFonts w:hint="eastAsia"/>
          <w:sz w:val="28"/>
          <w:szCs w:val="28"/>
        </w:rPr>
        <w:t>广生堂</w:t>
      </w:r>
      <w:r w:rsidRPr="0088668D">
        <w:rPr>
          <w:sz w:val="28"/>
          <w:szCs w:val="28"/>
        </w:rPr>
        <w:t>公司</w:t>
      </w:r>
      <w:r w:rsidRPr="0088668D">
        <w:rPr>
          <w:sz w:val="28"/>
          <w:szCs w:val="28"/>
        </w:rPr>
        <w:fldChar w:fldCharType="end"/>
      </w:r>
      <w:r w:rsidRPr="0088668D">
        <w:rPr>
          <w:sz w:val="28"/>
          <w:szCs w:val="28"/>
        </w:rPr>
        <w:t>截止</w:t>
      </w:r>
      <w:r w:rsidRPr="0088668D">
        <w:rPr>
          <w:sz w:val="28"/>
          <w:szCs w:val="28"/>
        </w:rPr>
        <w:t>20</w:t>
      </w:r>
      <w:r w:rsidRPr="0088668D">
        <w:rPr>
          <w:rFonts w:hint="eastAsia"/>
          <w:sz w:val="28"/>
          <w:szCs w:val="28"/>
        </w:rPr>
        <w:t>24</w:t>
      </w:r>
      <w:r w:rsidRPr="0088668D">
        <w:rPr>
          <w:sz w:val="28"/>
          <w:szCs w:val="28"/>
        </w:rPr>
        <w:t>年</w:t>
      </w:r>
      <w:r w:rsidRPr="0088668D">
        <w:rPr>
          <w:sz w:val="28"/>
          <w:szCs w:val="28"/>
        </w:rPr>
        <w:t>12</w:t>
      </w:r>
      <w:r w:rsidRPr="0088668D">
        <w:rPr>
          <w:sz w:val="28"/>
          <w:szCs w:val="28"/>
        </w:rPr>
        <w:t>月</w:t>
      </w:r>
      <w:r w:rsidRPr="0088668D">
        <w:rPr>
          <w:sz w:val="28"/>
          <w:szCs w:val="28"/>
        </w:rPr>
        <w:t>31</w:t>
      </w:r>
      <w:r w:rsidRPr="0088668D">
        <w:rPr>
          <w:sz w:val="28"/>
          <w:szCs w:val="28"/>
        </w:rPr>
        <w:t>日前次募集资金的使用情况。</w:t>
      </w:r>
    </w:p>
    <w:p w14:paraId="73ACB2A4" w14:textId="77777777" w:rsidR="00BC6E0B" w:rsidRPr="0088668D" w:rsidRDefault="00000000">
      <w:pPr>
        <w:numPr>
          <w:ilvl w:val="0"/>
          <w:numId w:val="1"/>
        </w:numPr>
        <w:adjustRightInd w:val="0"/>
        <w:snapToGrid w:val="0"/>
        <w:spacing w:beforeLines="50" w:before="120" w:afterLines="50" w:after="120" w:line="360" w:lineRule="auto"/>
        <w:ind w:left="0" w:firstLineChars="200" w:firstLine="562"/>
        <w:rPr>
          <w:b/>
          <w:sz w:val="28"/>
          <w:szCs w:val="28"/>
        </w:rPr>
      </w:pPr>
      <w:r w:rsidRPr="0088668D">
        <w:rPr>
          <w:b/>
          <w:sz w:val="28"/>
          <w:szCs w:val="28"/>
        </w:rPr>
        <w:t>对报告使用者和使用目的的限定</w:t>
      </w:r>
    </w:p>
    <w:p w14:paraId="434E2F65" w14:textId="77777777" w:rsidR="00BC6E0B" w:rsidRPr="0088668D" w:rsidRDefault="00000000">
      <w:pPr>
        <w:adjustRightInd w:val="0"/>
        <w:snapToGrid w:val="0"/>
        <w:spacing w:beforeLines="50" w:before="120" w:afterLines="50" w:after="120" w:line="360" w:lineRule="auto"/>
        <w:ind w:firstLineChars="200" w:firstLine="560"/>
        <w:rPr>
          <w:sz w:val="28"/>
          <w:szCs w:val="28"/>
        </w:rPr>
      </w:pPr>
      <w:r w:rsidRPr="0088668D">
        <w:rPr>
          <w:sz w:val="28"/>
          <w:szCs w:val="28"/>
        </w:rPr>
        <w:t>需要说明的是，本鉴证报告仅供</w:t>
      </w:r>
      <w:r w:rsidRPr="0088668D">
        <w:rPr>
          <w:sz w:val="28"/>
          <w:szCs w:val="28"/>
        </w:rPr>
        <w:fldChar w:fldCharType="begin"/>
      </w:r>
      <w:r w:rsidRPr="0088668D">
        <w:rPr>
          <w:sz w:val="28"/>
          <w:szCs w:val="28"/>
        </w:rPr>
        <w:instrText xml:space="preserve"> REF  </w:instrText>
      </w:r>
      <w:r w:rsidRPr="0088668D">
        <w:rPr>
          <w:sz w:val="28"/>
          <w:szCs w:val="28"/>
        </w:rPr>
        <w:instrText>公司简称</w:instrText>
      </w:r>
      <w:r w:rsidRPr="0088668D">
        <w:rPr>
          <w:sz w:val="28"/>
          <w:szCs w:val="28"/>
        </w:rPr>
        <w:instrText xml:space="preserve">  \* MERGEFORMAT </w:instrText>
      </w:r>
      <w:r w:rsidRPr="0088668D">
        <w:rPr>
          <w:sz w:val="28"/>
          <w:szCs w:val="28"/>
        </w:rPr>
        <w:fldChar w:fldCharType="separate"/>
      </w:r>
      <w:r w:rsidRPr="0088668D">
        <w:rPr>
          <w:rFonts w:hint="eastAsia"/>
          <w:sz w:val="28"/>
          <w:szCs w:val="28"/>
        </w:rPr>
        <w:t>广生堂</w:t>
      </w:r>
      <w:r w:rsidRPr="0088668D">
        <w:rPr>
          <w:sz w:val="28"/>
          <w:szCs w:val="28"/>
        </w:rPr>
        <w:t>公司</w:t>
      </w:r>
      <w:r w:rsidRPr="0088668D">
        <w:rPr>
          <w:sz w:val="28"/>
          <w:szCs w:val="28"/>
        </w:rPr>
        <w:fldChar w:fldCharType="end"/>
      </w:r>
      <w:r w:rsidRPr="0088668D">
        <w:rPr>
          <w:sz w:val="28"/>
          <w:szCs w:val="28"/>
        </w:rPr>
        <w:t>申请发行证券之用，不得用作任何其他目的。我们同意将本鉴证报告作为</w:t>
      </w:r>
      <w:r w:rsidRPr="0088668D">
        <w:rPr>
          <w:sz w:val="28"/>
          <w:szCs w:val="28"/>
        </w:rPr>
        <w:fldChar w:fldCharType="begin"/>
      </w:r>
      <w:r w:rsidRPr="0088668D">
        <w:rPr>
          <w:sz w:val="28"/>
          <w:szCs w:val="28"/>
        </w:rPr>
        <w:instrText xml:space="preserve"> REF  </w:instrText>
      </w:r>
      <w:r w:rsidRPr="0088668D">
        <w:rPr>
          <w:sz w:val="28"/>
          <w:szCs w:val="28"/>
        </w:rPr>
        <w:instrText>公司简称</w:instrText>
      </w:r>
      <w:r w:rsidRPr="0088668D">
        <w:rPr>
          <w:sz w:val="28"/>
          <w:szCs w:val="28"/>
        </w:rPr>
        <w:instrText xml:space="preserve">  \* MERGEFORMAT </w:instrText>
      </w:r>
      <w:r w:rsidRPr="0088668D">
        <w:rPr>
          <w:sz w:val="28"/>
          <w:szCs w:val="28"/>
        </w:rPr>
        <w:fldChar w:fldCharType="separate"/>
      </w:r>
      <w:r w:rsidRPr="0088668D">
        <w:rPr>
          <w:rFonts w:hint="eastAsia"/>
          <w:sz w:val="28"/>
          <w:szCs w:val="28"/>
        </w:rPr>
        <w:t>广生堂</w:t>
      </w:r>
      <w:r w:rsidRPr="0088668D">
        <w:rPr>
          <w:sz w:val="28"/>
          <w:szCs w:val="28"/>
        </w:rPr>
        <w:t>公司</w:t>
      </w:r>
      <w:r w:rsidRPr="0088668D">
        <w:rPr>
          <w:sz w:val="28"/>
          <w:szCs w:val="28"/>
        </w:rPr>
        <w:fldChar w:fldCharType="end"/>
      </w:r>
      <w:r w:rsidRPr="0088668D">
        <w:rPr>
          <w:sz w:val="28"/>
          <w:szCs w:val="28"/>
        </w:rPr>
        <w:t>证券发行申请文件的必备内容，随其他申报材料一起上报。</w:t>
      </w:r>
    </w:p>
    <w:p w14:paraId="297D0C3C" w14:textId="77777777" w:rsidR="00BC6E0B" w:rsidRPr="0088668D" w:rsidRDefault="00BC6E0B">
      <w:pPr>
        <w:adjustRightInd w:val="0"/>
        <w:snapToGrid w:val="0"/>
        <w:spacing w:beforeLines="50" w:before="120" w:afterLines="50" w:after="120" w:line="360" w:lineRule="auto"/>
        <w:ind w:firstLineChars="200" w:firstLine="560"/>
        <w:rPr>
          <w:sz w:val="28"/>
          <w:szCs w:val="28"/>
        </w:rPr>
      </w:pPr>
    </w:p>
    <w:tbl>
      <w:tblPr>
        <w:tblW w:w="5000" w:type="pct"/>
        <w:jc w:val="center"/>
        <w:tblLayout w:type="fixed"/>
        <w:tblLook w:val="04A0" w:firstRow="1" w:lastRow="0" w:firstColumn="1" w:lastColumn="0" w:noHBand="0" w:noVBand="1"/>
      </w:tblPr>
      <w:tblGrid>
        <w:gridCol w:w="4457"/>
        <w:gridCol w:w="334"/>
        <w:gridCol w:w="2397"/>
        <w:gridCol w:w="1243"/>
      </w:tblGrid>
      <w:tr w:rsidR="0088668D" w:rsidRPr="0088668D" w14:paraId="4267B61A" w14:textId="77777777">
        <w:trPr>
          <w:trHeight w:hRule="exact" w:val="907"/>
          <w:jc w:val="center"/>
        </w:trPr>
        <w:tc>
          <w:tcPr>
            <w:tcW w:w="4395" w:type="dxa"/>
            <w:vAlign w:val="center"/>
          </w:tcPr>
          <w:p w14:paraId="3D4B2BC5" w14:textId="77777777" w:rsidR="00BC6E0B" w:rsidRPr="0088668D" w:rsidRDefault="00000000">
            <w:pPr>
              <w:widowControl/>
              <w:snapToGrid w:val="0"/>
              <w:spacing w:beforeLines="50" w:before="120" w:afterLines="50" w:after="120"/>
              <w:ind w:leftChars="-25" w:left="-53" w:rightChars="-25" w:right="-53"/>
              <w:jc w:val="center"/>
              <w:rPr>
                <w:kern w:val="0"/>
                <w:sz w:val="28"/>
                <w:szCs w:val="28"/>
              </w:rPr>
            </w:pPr>
            <w:r w:rsidRPr="0088668D">
              <w:rPr>
                <w:rFonts w:hint="eastAsia"/>
                <w:kern w:val="0"/>
                <w:sz w:val="28"/>
                <w:szCs w:val="28"/>
              </w:rPr>
              <w:t>北京</w:t>
            </w:r>
            <w:r w:rsidRPr="0088668D">
              <w:rPr>
                <w:kern w:val="0"/>
                <w:sz w:val="28"/>
                <w:szCs w:val="28"/>
              </w:rPr>
              <w:t>德皓</w:t>
            </w:r>
            <w:r w:rsidRPr="0088668D">
              <w:rPr>
                <w:rFonts w:hint="eastAsia"/>
                <w:kern w:val="0"/>
                <w:sz w:val="28"/>
                <w:szCs w:val="28"/>
              </w:rPr>
              <w:t>国际</w:t>
            </w:r>
            <w:r w:rsidRPr="0088668D">
              <w:rPr>
                <w:kern w:val="0"/>
                <w:sz w:val="28"/>
                <w:szCs w:val="28"/>
              </w:rPr>
              <w:t>会计师事务所</w:t>
            </w:r>
            <w:r w:rsidRPr="0088668D">
              <w:rPr>
                <w:rFonts w:hint="eastAsia"/>
                <w:kern w:val="0"/>
                <w:sz w:val="28"/>
                <w:szCs w:val="28"/>
              </w:rPr>
              <w:t>（</w:t>
            </w:r>
            <w:r w:rsidRPr="0088668D">
              <w:rPr>
                <w:kern w:val="0"/>
                <w:sz w:val="28"/>
                <w:szCs w:val="28"/>
              </w:rPr>
              <w:t>特殊普通合伙</w:t>
            </w:r>
            <w:r w:rsidRPr="0088668D">
              <w:rPr>
                <w:rFonts w:hint="eastAsia"/>
                <w:kern w:val="0"/>
                <w:sz w:val="28"/>
                <w:szCs w:val="28"/>
              </w:rPr>
              <w:t>）</w:t>
            </w:r>
          </w:p>
        </w:tc>
        <w:tc>
          <w:tcPr>
            <w:tcW w:w="329" w:type="dxa"/>
            <w:vAlign w:val="center"/>
          </w:tcPr>
          <w:p w14:paraId="07DAF378" w14:textId="77777777" w:rsidR="00BC6E0B" w:rsidRPr="0088668D" w:rsidRDefault="00BC6E0B">
            <w:pPr>
              <w:widowControl/>
              <w:snapToGrid w:val="0"/>
              <w:spacing w:beforeLines="50" w:before="120" w:afterLines="50" w:after="120"/>
              <w:jc w:val="left"/>
              <w:rPr>
                <w:kern w:val="0"/>
                <w:sz w:val="28"/>
                <w:szCs w:val="28"/>
              </w:rPr>
            </w:pPr>
          </w:p>
        </w:tc>
        <w:tc>
          <w:tcPr>
            <w:tcW w:w="2363" w:type="dxa"/>
            <w:vAlign w:val="center"/>
          </w:tcPr>
          <w:p w14:paraId="75BB0055" w14:textId="77777777" w:rsidR="00BC6E0B" w:rsidRPr="0088668D" w:rsidRDefault="00000000">
            <w:pPr>
              <w:snapToGrid w:val="0"/>
              <w:spacing w:beforeLines="50" w:before="120" w:afterLines="50" w:after="120"/>
              <w:ind w:leftChars="-25" w:left="-53" w:rightChars="-25" w:right="-53"/>
              <w:jc w:val="center"/>
              <w:rPr>
                <w:kern w:val="0"/>
                <w:sz w:val="28"/>
                <w:szCs w:val="28"/>
              </w:rPr>
            </w:pPr>
            <w:r w:rsidRPr="0088668D">
              <w:rPr>
                <w:kern w:val="0"/>
                <w:sz w:val="28"/>
                <w:szCs w:val="28"/>
              </w:rPr>
              <w:t>中国注册会计师：</w:t>
            </w:r>
          </w:p>
        </w:tc>
        <w:tc>
          <w:tcPr>
            <w:tcW w:w="1225" w:type="dxa"/>
            <w:tcBorders>
              <w:bottom w:val="single" w:sz="4" w:space="0" w:color="auto"/>
            </w:tcBorders>
            <w:vAlign w:val="center"/>
          </w:tcPr>
          <w:p w14:paraId="2208B07F" w14:textId="77777777" w:rsidR="00BC6E0B" w:rsidRPr="0088668D" w:rsidRDefault="00BC6E0B">
            <w:pPr>
              <w:widowControl/>
              <w:snapToGrid w:val="0"/>
              <w:spacing w:beforeLines="50" w:before="120" w:afterLines="50" w:after="120"/>
              <w:jc w:val="center"/>
              <w:rPr>
                <w:kern w:val="0"/>
                <w:sz w:val="28"/>
                <w:szCs w:val="28"/>
              </w:rPr>
            </w:pPr>
          </w:p>
        </w:tc>
      </w:tr>
      <w:tr w:rsidR="0088668D" w:rsidRPr="0088668D" w14:paraId="12FFB842" w14:textId="77777777">
        <w:trPr>
          <w:trHeight w:hRule="exact" w:val="964"/>
          <w:jc w:val="center"/>
        </w:trPr>
        <w:tc>
          <w:tcPr>
            <w:tcW w:w="4395" w:type="dxa"/>
            <w:vMerge w:val="restart"/>
            <w:vAlign w:val="center"/>
          </w:tcPr>
          <w:p w14:paraId="1FC1E59B" w14:textId="77777777" w:rsidR="00BC6E0B" w:rsidRPr="0088668D" w:rsidRDefault="00000000">
            <w:pPr>
              <w:widowControl/>
              <w:snapToGrid w:val="0"/>
              <w:spacing w:beforeLines="50" w:before="120" w:afterLines="50" w:after="120"/>
              <w:jc w:val="center"/>
              <w:rPr>
                <w:kern w:val="0"/>
                <w:sz w:val="28"/>
                <w:szCs w:val="28"/>
              </w:rPr>
            </w:pPr>
            <w:r w:rsidRPr="0088668D">
              <w:rPr>
                <w:sz w:val="28"/>
                <w:szCs w:val="28"/>
              </w:rPr>
              <w:t>中国</w:t>
            </w:r>
            <w:r w:rsidRPr="0088668D">
              <w:rPr>
                <w:b/>
                <w:sz w:val="28"/>
                <w:szCs w:val="28"/>
              </w:rPr>
              <w:t>·</w:t>
            </w:r>
            <w:r w:rsidRPr="0088668D">
              <w:rPr>
                <w:sz w:val="28"/>
                <w:szCs w:val="28"/>
              </w:rPr>
              <w:t>北京</w:t>
            </w:r>
          </w:p>
        </w:tc>
        <w:tc>
          <w:tcPr>
            <w:tcW w:w="329" w:type="dxa"/>
            <w:vAlign w:val="center"/>
          </w:tcPr>
          <w:p w14:paraId="6C921CD5" w14:textId="77777777" w:rsidR="00BC6E0B" w:rsidRPr="0088668D" w:rsidRDefault="00BC6E0B">
            <w:pPr>
              <w:widowControl/>
              <w:snapToGrid w:val="0"/>
              <w:spacing w:beforeLines="50" w:before="120" w:afterLines="50" w:after="120"/>
              <w:jc w:val="left"/>
              <w:rPr>
                <w:kern w:val="0"/>
                <w:sz w:val="28"/>
                <w:szCs w:val="28"/>
              </w:rPr>
            </w:pPr>
          </w:p>
        </w:tc>
        <w:tc>
          <w:tcPr>
            <w:tcW w:w="2363" w:type="dxa"/>
            <w:vAlign w:val="center"/>
          </w:tcPr>
          <w:p w14:paraId="3C691A0E" w14:textId="77777777" w:rsidR="00BC6E0B" w:rsidRPr="0088668D" w:rsidRDefault="00BC6E0B">
            <w:pPr>
              <w:snapToGrid w:val="0"/>
              <w:spacing w:beforeLines="50" w:before="120" w:afterLines="50" w:after="120"/>
              <w:jc w:val="center"/>
              <w:rPr>
                <w:kern w:val="0"/>
                <w:sz w:val="28"/>
                <w:szCs w:val="28"/>
              </w:rPr>
            </w:pPr>
          </w:p>
        </w:tc>
        <w:tc>
          <w:tcPr>
            <w:tcW w:w="1225" w:type="dxa"/>
            <w:tcBorders>
              <w:top w:val="single" w:sz="4" w:space="0" w:color="auto"/>
            </w:tcBorders>
            <w:vAlign w:val="center"/>
          </w:tcPr>
          <w:p w14:paraId="27195C89" w14:textId="77777777" w:rsidR="00BC6E0B" w:rsidRPr="0088668D" w:rsidRDefault="00000000">
            <w:pPr>
              <w:snapToGrid w:val="0"/>
              <w:spacing w:beforeLines="50" w:before="120" w:afterLines="50" w:after="120"/>
              <w:jc w:val="center"/>
              <w:rPr>
                <w:kern w:val="0"/>
                <w:sz w:val="28"/>
                <w:szCs w:val="28"/>
              </w:rPr>
            </w:pPr>
            <w:r w:rsidRPr="0088668D">
              <w:rPr>
                <w:rFonts w:hint="eastAsia"/>
                <w:kern w:val="0"/>
                <w:sz w:val="28"/>
                <w:szCs w:val="28"/>
              </w:rPr>
              <w:t>郑基</w:t>
            </w:r>
          </w:p>
        </w:tc>
      </w:tr>
      <w:tr w:rsidR="0088668D" w:rsidRPr="0088668D" w14:paraId="115B6218" w14:textId="77777777">
        <w:trPr>
          <w:trHeight w:hRule="exact" w:val="454"/>
          <w:jc w:val="center"/>
        </w:trPr>
        <w:tc>
          <w:tcPr>
            <w:tcW w:w="4395" w:type="dxa"/>
            <w:vMerge/>
            <w:vAlign w:val="center"/>
          </w:tcPr>
          <w:p w14:paraId="774C7033" w14:textId="77777777" w:rsidR="00BC6E0B" w:rsidRPr="0088668D" w:rsidRDefault="00BC6E0B">
            <w:pPr>
              <w:widowControl/>
              <w:snapToGrid w:val="0"/>
              <w:spacing w:beforeLines="50" w:before="120" w:afterLines="50" w:after="120"/>
              <w:jc w:val="center"/>
              <w:rPr>
                <w:kern w:val="0"/>
                <w:sz w:val="28"/>
                <w:szCs w:val="28"/>
              </w:rPr>
            </w:pPr>
          </w:p>
        </w:tc>
        <w:tc>
          <w:tcPr>
            <w:tcW w:w="329" w:type="dxa"/>
            <w:vAlign w:val="center"/>
          </w:tcPr>
          <w:p w14:paraId="4A794585" w14:textId="77777777" w:rsidR="00BC6E0B" w:rsidRPr="0088668D" w:rsidRDefault="00BC6E0B">
            <w:pPr>
              <w:widowControl/>
              <w:snapToGrid w:val="0"/>
              <w:spacing w:beforeLines="50" w:before="120" w:afterLines="50" w:after="120"/>
              <w:jc w:val="left"/>
              <w:rPr>
                <w:kern w:val="0"/>
                <w:sz w:val="28"/>
                <w:szCs w:val="28"/>
              </w:rPr>
            </w:pPr>
          </w:p>
        </w:tc>
        <w:tc>
          <w:tcPr>
            <w:tcW w:w="2363" w:type="dxa"/>
            <w:vAlign w:val="center"/>
          </w:tcPr>
          <w:p w14:paraId="296CD5DC" w14:textId="77777777" w:rsidR="00BC6E0B" w:rsidRPr="0088668D" w:rsidRDefault="00000000">
            <w:pPr>
              <w:snapToGrid w:val="0"/>
              <w:spacing w:beforeLines="50" w:before="120" w:afterLines="50" w:after="120"/>
              <w:ind w:leftChars="-25" w:left="-53" w:rightChars="-25" w:right="-53"/>
              <w:jc w:val="center"/>
              <w:rPr>
                <w:kern w:val="0"/>
                <w:sz w:val="28"/>
                <w:szCs w:val="28"/>
              </w:rPr>
            </w:pPr>
            <w:r w:rsidRPr="0088668D">
              <w:rPr>
                <w:kern w:val="0"/>
                <w:sz w:val="28"/>
                <w:szCs w:val="28"/>
              </w:rPr>
              <w:t>中国注册会计师：</w:t>
            </w:r>
          </w:p>
        </w:tc>
        <w:tc>
          <w:tcPr>
            <w:tcW w:w="1225" w:type="dxa"/>
            <w:tcBorders>
              <w:bottom w:val="single" w:sz="4" w:space="0" w:color="auto"/>
            </w:tcBorders>
            <w:vAlign w:val="center"/>
          </w:tcPr>
          <w:p w14:paraId="4F552AE5" w14:textId="77777777" w:rsidR="00BC6E0B" w:rsidRPr="0088668D" w:rsidRDefault="00BC6E0B">
            <w:pPr>
              <w:widowControl/>
              <w:snapToGrid w:val="0"/>
              <w:spacing w:beforeLines="50" w:before="120" w:afterLines="50" w:after="120"/>
              <w:jc w:val="center"/>
              <w:rPr>
                <w:kern w:val="0"/>
                <w:sz w:val="28"/>
                <w:szCs w:val="28"/>
              </w:rPr>
            </w:pPr>
          </w:p>
        </w:tc>
      </w:tr>
      <w:tr w:rsidR="0088668D" w:rsidRPr="0088668D" w14:paraId="5A76071C" w14:textId="77777777">
        <w:trPr>
          <w:trHeight w:hRule="exact" w:val="964"/>
          <w:jc w:val="center"/>
        </w:trPr>
        <w:tc>
          <w:tcPr>
            <w:tcW w:w="4395" w:type="dxa"/>
            <w:vMerge/>
            <w:vAlign w:val="center"/>
          </w:tcPr>
          <w:p w14:paraId="79CEF075" w14:textId="77777777" w:rsidR="00BC6E0B" w:rsidRPr="0088668D" w:rsidRDefault="00BC6E0B">
            <w:pPr>
              <w:widowControl/>
              <w:snapToGrid w:val="0"/>
              <w:spacing w:beforeLines="50" w:before="120" w:afterLines="50" w:after="120"/>
              <w:jc w:val="center"/>
              <w:rPr>
                <w:kern w:val="0"/>
                <w:sz w:val="28"/>
                <w:szCs w:val="28"/>
              </w:rPr>
            </w:pPr>
          </w:p>
        </w:tc>
        <w:tc>
          <w:tcPr>
            <w:tcW w:w="329" w:type="dxa"/>
            <w:vAlign w:val="center"/>
          </w:tcPr>
          <w:p w14:paraId="12EBAC1F" w14:textId="77777777" w:rsidR="00BC6E0B" w:rsidRPr="0088668D" w:rsidRDefault="00BC6E0B">
            <w:pPr>
              <w:widowControl/>
              <w:snapToGrid w:val="0"/>
              <w:spacing w:beforeLines="50" w:before="120" w:afterLines="50" w:after="120"/>
              <w:jc w:val="left"/>
              <w:rPr>
                <w:kern w:val="0"/>
                <w:sz w:val="28"/>
                <w:szCs w:val="28"/>
              </w:rPr>
            </w:pPr>
          </w:p>
        </w:tc>
        <w:tc>
          <w:tcPr>
            <w:tcW w:w="2363" w:type="dxa"/>
            <w:vAlign w:val="center"/>
          </w:tcPr>
          <w:p w14:paraId="7636DF39" w14:textId="77777777" w:rsidR="00BC6E0B" w:rsidRPr="0088668D" w:rsidRDefault="00BC6E0B">
            <w:pPr>
              <w:snapToGrid w:val="0"/>
              <w:spacing w:beforeLines="50" w:before="120" w:afterLines="50" w:after="120"/>
              <w:jc w:val="center"/>
              <w:rPr>
                <w:kern w:val="0"/>
                <w:sz w:val="28"/>
                <w:szCs w:val="28"/>
              </w:rPr>
            </w:pPr>
          </w:p>
        </w:tc>
        <w:tc>
          <w:tcPr>
            <w:tcW w:w="1225" w:type="dxa"/>
            <w:tcBorders>
              <w:top w:val="single" w:sz="4" w:space="0" w:color="auto"/>
            </w:tcBorders>
            <w:vAlign w:val="center"/>
          </w:tcPr>
          <w:p w14:paraId="321E963A" w14:textId="77777777" w:rsidR="00BC6E0B" w:rsidRPr="0088668D" w:rsidRDefault="00000000">
            <w:pPr>
              <w:snapToGrid w:val="0"/>
              <w:spacing w:beforeLines="50" w:before="120" w:afterLines="50" w:after="120"/>
              <w:jc w:val="center"/>
              <w:rPr>
                <w:kern w:val="0"/>
                <w:sz w:val="28"/>
                <w:szCs w:val="28"/>
              </w:rPr>
            </w:pPr>
            <w:r w:rsidRPr="0088668D">
              <w:rPr>
                <w:rFonts w:hint="eastAsia"/>
                <w:kern w:val="0"/>
                <w:sz w:val="28"/>
                <w:szCs w:val="28"/>
              </w:rPr>
              <w:t>赖镇业</w:t>
            </w:r>
          </w:p>
        </w:tc>
      </w:tr>
      <w:tr w:rsidR="0088668D" w:rsidRPr="0088668D" w14:paraId="42D602EF" w14:textId="77777777">
        <w:trPr>
          <w:trHeight w:hRule="exact" w:val="567"/>
          <w:jc w:val="center"/>
        </w:trPr>
        <w:tc>
          <w:tcPr>
            <w:tcW w:w="4395" w:type="dxa"/>
            <w:vAlign w:val="center"/>
          </w:tcPr>
          <w:p w14:paraId="7CFBA76B" w14:textId="77777777" w:rsidR="00BC6E0B" w:rsidRPr="0088668D" w:rsidRDefault="00BC6E0B">
            <w:pPr>
              <w:widowControl/>
              <w:snapToGrid w:val="0"/>
              <w:spacing w:beforeLines="50" w:before="120" w:afterLines="50" w:after="120"/>
              <w:jc w:val="center"/>
              <w:rPr>
                <w:kern w:val="0"/>
                <w:sz w:val="28"/>
                <w:szCs w:val="28"/>
              </w:rPr>
            </w:pPr>
          </w:p>
        </w:tc>
        <w:tc>
          <w:tcPr>
            <w:tcW w:w="329" w:type="dxa"/>
            <w:vAlign w:val="center"/>
          </w:tcPr>
          <w:p w14:paraId="5D52A370" w14:textId="77777777" w:rsidR="00BC6E0B" w:rsidRPr="0088668D" w:rsidRDefault="00BC6E0B">
            <w:pPr>
              <w:widowControl/>
              <w:snapToGrid w:val="0"/>
              <w:spacing w:beforeLines="50" w:before="120" w:afterLines="50" w:after="120"/>
              <w:jc w:val="left"/>
              <w:rPr>
                <w:kern w:val="0"/>
                <w:sz w:val="28"/>
                <w:szCs w:val="28"/>
              </w:rPr>
            </w:pPr>
          </w:p>
        </w:tc>
        <w:tc>
          <w:tcPr>
            <w:tcW w:w="3588" w:type="dxa"/>
            <w:gridSpan w:val="2"/>
            <w:vAlign w:val="center"/>
          </w:tcPr>
          <w:p w14:paraId="4654EB5C" w14:textId="15DE17A5" w:rsidR="00BC6E0B" w:rsidRPr="0088668D" w:rsidRDefault="00000000">
            <w:pPr>
              <w:widowControl/>
              <w:snapToGrid w:val="0"/>
              <w:spacing w:beforeLines="50" w:before="120" w:afterLines="50" w:after="120"/>
              <w:jc w:val="center"/>
              <w:rPr>
                <w:kern w:val="0"/>
                <w:sz w:val="28"/>
                <w:szCs w:val="28"/>
              </w:rPr>
            </w:pPr>
            <w:r w:rsidRPr="0088668D">
              <w:rPr>
                <w:kern w:val="0"/>
                <w:sz w:val="28"/>
                <w:szCs w:val="28"/>
              </w:rPr>
              <w:t>二〇</w:t>
            </w:r>
            <w:r w:rsidRPr="0088668D">
              <w:rPr>
                <w:rFonts w:hint="eastAsia"/>
                <w:kern w:val="0"/>
                <w:sz w:val="28"/>
                <w:szCs w:val="28"/>
              </w:rPr>
              <w:t>二五</w:t>
            </w:r>
            <w:r w:rsidRPr="0088668D">
              <w:rPr>
                <w:sz w:val="28"/>
                <w:szCs w:val="28"/>
              </w:rPr>
              <w:t>年</w:t>
            </w:r>
            <w:r w:rsidR="00F73108" w:rsidRPr="0088668D">
              <w:rPr>
                <w:rFonts w:hint="eastAsia"/>
                <w:sz w:val="28"/>
                <w:szCs w:val="28"/>
              </w:rPr>
              <w:t>四</w:t>
            </w:r>
            <w:r w:rsidRPr="0088668D">
              <w:rPr>
                <w:sz w:val="28"/>
                <w:szCs w:val="28"/>
              </w:rPr>
              <w:t>月</w:t>
            </w:r>
            <w:r w:rsidRPr="0088668D">
              <w:rPr>
                <w:rFonts w:hint="eastAsia"/>
                <w:sz w:val="28"/>
                <w:szCs w:val="28"/>
              </w:rPr>
              <w:t>二</w:t>
            </w:r>
            <w:r w:rsidRPr="0088668D">
              <w:rPr>
                <w:sz w:val="28"/>
                <w:szCs w:val="28"/>
              </w:rPr>
              <w:t>日</w:t>
            </w:r>
          </w:p>
        </w:tc>
      </w:tr>
    </w:tbl>
    <w:p w14:paraId="273B74D9" w14:textId="77777777" w:rsidR="00BC6E0B" w:rsidRPr="0088668D" w:rsidRDefault="00000000">
      <w:pPr>
        <w:tabs>
          <w:tab w:val="left" w:pos="3698"/>
        </w:tabs>
        <w:snapToGrid w:val="0"/>
        <w:spacing w:beforeLines="50" w:before="120" w:afterLines="50" w:after="120" w:line="40" w:lineRule="exact"/>
        <w:rPr>
          <w:kern w:val="0"/>
          <w:sz w:val="22"/>
          <w:szCs w:val="22"/>
        </w:rPr>
        <w:sectPr w:rsidR="00BC6E0B" w:rsidRPr="0088668D">
          <w:headerReference w:type="default" r:id="rId10"/>
          <w:footerReference w:type="default" r:id="rId11"/>
          <w:pgSz w:w="11907" w:h="16840"/>
          <w:pgMar w:top="1724" w:right="1724" w:bottom="1440" w:left="1752" w:header="851" w:footer="992" w:gutter="0"/>
          <w:pgNumType w:start="1"/>
          <w:cols w:space="720"/>
          <w:titlePg/>
          <w:docGrid w:linePitch="435"/>
        </w:sectPr>
      </w:pPr>
      <w:r w:rsidRPr="0088668D">
        <w:rPr>
          <w:kern w:val="0"/>
          <w:sz w:val="22"/>
          <w:szCs w:val="22"/>
        </w:rPr>
        <w:tab/>
      </w:r>
    </w:p>
    <w:p w14:paraId="2EFE837F" w14:textId="77777777" w:rsidR="00BC6E0B" w:rsidRPr="0088668D" w:rsidRDefault="00000000">
      <w:pPr>
        <w:snapToGrid w:val="0"/>
        <w:spacing w:beforeLines="50" w:before="156" w:afterLines="50" w:after="156" w:line="360" w:lineRule="auto"/>
        <w:jc w:val="center"/>
        <w:rPr>
          <w:b/>
          <w:kern w:val="0"/>
          <w:sz w:val="30"/>
          <w:szCs w:val="30"/>
        </w:rPr>
      </w:pPr>
      <w:r w:rsidRPr="0088668D">
        <w:rPr>
          <w:rFonts w:hint="eastAsia"/>
          <w:b/>
          <w:kern w:val="0"/>
          <w:sz w:val="30"/>
          <w:szCs w:val="30"/>
        </w:rPr>
        <w:lastRenderedPageBreak/>
        <w:t>福建广生堂药业股份有限公司</w:t>
      </w:r>
    </w:p>
    <w:p w14:paraId="750770BB" w14:textId="77777777" w:rsidR="00BC6E0B" w:rsidRPr="0088668D" w:rsidRDefault="00000000">
      <w:pPr>
        <w:snapToGrid w:val="0"/>
        <w:spacing w:beforeLines="50" w:before="156" w:afterLines="50" w:after="156" w:line="360" w:lineRule="auto"/>
        <w:jc w:val="center"/>
        <w:rPr>
          <w:b/>
          <w:kern w:val="0"/>
          <w:sz w:val="30"/>
          <w:szCs w:val="30"/>
        </w:rPr>
      </w:pPr>
      <w:r w:rsidRPr="0088668D">
        <w:rPr>
          <w:b/>
          <w:kern w:val="0"/>
          <w:sz w:val="30"/>
          <w:szCs w:val="30"/>
        </w:rPr>
        <w:t>前次募集资金使用情况专项报告</w:t>
      </w:r>
    </w:p>
    <w:p w14:paraId="397CAEB8" w14:textId="77777777" w:rsidR="00BC6E0B" w:rsidRPr="0088668D" w:rsidRDefault="00BC6E0B">
      <w:pPr>
        <w:snapToGrid w:val="0"/>
        <w:spacing w:beforeLines="50" w:before="156" w:afterLines="50" w:after="156" w:line="360" w:lineRule="auto"/>
        <w:ind w:left="420"/>
        <w:rPr>
          <w:kern w:val="0"/>
          <w:szCs w:val="21"/>
        </w:rPr>
      </w:pPr>
    </w:p>
    <w:p w14:paraId="7F479B30"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szCs w:val="21"/>
        </w:rPr>
      </w:pPr>
      <w:r w:rsidRPr="0088668D">
        <w:rPr>
          <w:b/>
          <w:kern w:val="0"/>
          <w:szCs w:val="21"/>
        </w:rPr>
        <w:t>前次募集资金的募集及存放情况</w:t>
      </w:r>
    </w:p>
    <w:p w14:paraId="7919722D"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本公司经中国证券监督管理委员会证监许可[2020]2748号文核准，于2021年6月采取非公开发行的方式向特定对象发行人民币普通股1</w:t>
      </w:r>
      <w:r w:rsidRPr="0088668D">
        <w:rPr>
          <w:rFonts w:ascii="宋体" w:hAnsi="宋体"/>
          <w:kern w:val="0"/>
          <w:szCs w:val="21"/>
        </w:rPr>
        <w:t>,</w:t>
      </w:r>
      <w:r w:rsidRPr="0088668D">
        <w:rPr>
          <w:rFonts w:ascii="宋体" w:hAnsi="宋体" w:hint="eastAsia"/>
          <w:kern w:val="0"/>
          <w:szCs w:val="21"/>
        </w:rPr>
        <w:t>877.70万股，每股发行价格为27.40元。本次发行募集资金共计514,489,800.00元，扣除相关的发行费用14,905,660.38元，实际募集资金499,584,139.62元。</w:t>
      </w:r>
    </w:p>
    <w:p w14:paraId="603E1E5C"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截止2021年6月21日，本公司上述发行募集的资金已全部到位，业经大华会计师事务所（特殊普通合伙）以“大华验字[2021]000437号”验资报告验证确认。</w:t>
      </w:r>
    </w:p>
    <w:p w14:paraId="4A1F8C8F"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公司按照规定在以下银行开设了募集资金的存储专户，截至20</w:t>
      </w:r>
      <w:r w:rsidRPr="0088668D">
        <w:rPr>
          <w:rFonts w:ascii="宋体" w:hAnsi="宋体"/>
          <w:kern w:val="0"/>
          <w:szCs w:val="21"/>
        </w:rPr>
        <w:t>2</w:t>
      </w:r>
      <w:r w:rsidRPr="0088668D">
        <w:rPr>
          <w:rFonts w:ascii="宋体" w:hAnsi="宋体" w:hint="eastAsia"/>
          <w:kern w:val="0"/>
          <w:szCs w:val="21"/>
        </w:rPr>
        <w:t>4年12月31日止，募集资金的存储情况列示如下：</w:t>
      </w:r>
    </w:p>
    <w:p w14:paraId="37601B52" w14:textId="77777777" w:rsidR="00BC6E0B" w:rsidRPr="0088668D" w:rsidRDefault="00000000">
      <w:pPr>
        <w:widowControl/>
        <w:spacing w:line="360" w:lineRule="auto"/>
        <w:ind w:firstLineChars="200" w:firstLine="420"/>
        <w:jc w:val="right"/>
        <w:rPr>
          <w:rFonts w:ascii="宋体" w:hAnsi="宋体" w:hint="eastAsia"/>
          <w:kern w:val="0"/>
          <w:szCs w:val="21"/>
        </w:rPr>
      </w:pPr>
      <w:r w:rsidRPr="0088668D">
        <w:rPr>
          <w:rFonts w:ascii="宋体" w:hAnsi="宋体" w:hint="eastAsia"/>
          <w:kern w:val="0"/>
          <w:szCs w:val="21"/>
        </w:rPr>
        <w:t>金额单位：人民币元</w:t>
      </w:r>
    </w:p>
    <w:tbl>
      <w:tblPr>
        <w:tblW w:w="8646" w:type="dxa"/>
        <w:tblInd w:w="-273" w:type="dxa"/>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1908"/>
        <w:gridCol w:w="1970"/>
        <w:gridCol w:w="1680"/>
        <w:gridCol w:w="1438"/>
        <w:gridCol w:w="1650"/>
      </w:tblGrid>
      <w:tr w:rsidR="0088668D" w:rsidRPr="0088668D" w14:paraId="6D13D584" w14:textId="77777777">
        <w:trPr>
          <w:trHeight w:val="340"/>
          <w:tblHeader/>
        </w:trPr>
        <w:tc>
          <w:tcPr>
            <w:tcW w:w="1908" w:type="dxa"/>
            <w:vAlign w:val="center"/>
          </w:tcPr>
          <w:p w14:paraId="7D04FCAA"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银行名称</w:t>
            </w:r>
          </w:p>
        </w:tc>
        <w:tc>
          <w:tcPr>
            <w:tcW w:w="1970" w:type="dxa"/>
            <w:vAlign w:val="center"/>
          </w:tcPr>
          <w:p w14:paraId="435E0AD5"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账号</w:t>
            </w:r>
          </w:p>
        </w:tc>
        <w:tc>
          <w:tcPr>
            <w:tcW w:w="1680" w:type="dxa"/>
            <w:vAlign w:val="center"/>
          </w:tcPr>
          <w:p w14:paraId="09D257A3"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初时存放金额</w:t>
            </w:r>
          </w:p>
        </w:tc>
        <w:tc>
          <w:tcPr>
            <w:tcW w:w="1438" w:type="dxa"/>
            <w:vAlign w:val="center"/>
          </w:tcPr>
          <w:p w14:paraId="6578BBEA"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截止日余额</w:t>
            </w:r>
          </w:p>
        </w:tc>
        <w:tc>
          <w:tcPr>
            <w:tcW w:w="1650" w:type="dxa"/>
            <w:vAlign w:val="center"/>
          </w:tcPr>
          <w:p w14:paraId="63CDE695"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备注</w:t>
            </w:r>
          </w:p>
        </w:tc>
      </w:tr>
      <w:tr w:rsidR="0088668D" w:rsidRPr="0088668D" w14:paraId="1C96AF81" w14:textId="77777777">
        <w:trPr>
          <w:trHeight w:val="340"/>
        </w:trPr>
        <w:tc>
          <w:tcPr>
            <w:tcW w:w="1908" w:type="dxa"/>
            <w:vAlign w:val="center"/>
          </w:tcPr>
          <w:p w14:paraId="2CF31EAB" w14:textId="77777777" w:rsidR="00BC6E0B" w:rsidRPr="0088668D" w:rsidRDefault="00000000">
            <w:pPr>
              <w:snapToGrid w:val="0"/>
              <w:jc w:val="left"/>
              <w:rPr>
                <w:rFonts w:ascii="宋体"/>
                <w:kern w:val="0"/>
                <w:sz w:val="18"/>
                <w:szCs w:val="18"/>
              </w:rPr>
            </w:pPr>
            <w:r w:rsidRPr="0088668D">
              <w:rPr>
                <w:rFonts w:ascii="宋体" w:hint="eastAsia"/>
                <w:kern w:val="0"/>
                <w:sz w:val="18"/>
                <w:szCs w:val="18"/>
              </w:rPr>
              <w:t>兴业银行股份有限公司福州环球支行</w:t>
            </w:r>
          </w:p>
        </w:tc>
        <w:tc>
          <w:tcPr>
            <w:tcW w:w="1970" w:type="dxa"/>
            <w:vAlign w:val="center"/>
          </w:tcPr>
          <w:p w14:paraId="05EC4763" w14:textId="77777777" w:rsidR="00BC6E0B" w:rsidRPr="0088668D" w:rsidRDefault="00000000">
            <w:pPr>
              <w:snapToGrid w:val="0"/>
              <w:jc w:val="left"/>
              <w:rPr>
                <w:rFonts w:ascii="宋体"/>
                <w:kern w:val="0"/>
                <w:sz w:val="18"/>
                <w:szCs w:val="18"/>
              </w:rPr>
            </w:pPr>
            <w:r w:rsidRPr="0088668D">
              <w:rPr>
                <w:rFonts w:ascii="宋体"/>
                <w:kern w:val="0"/>
                <w:sz w:val="18"/>
                <w:szCs w:val="18"/>
              </w:rPr>
              <w:t>118110100100257142</w:t>
            </w:r>
          </w:p>
        </w:tc>
        <w:tc>
          <w:tcPr>
            <w:tcW w:w="1680" w:type="dxa"/>
            <w:vAlign w:val="center"/>
          </w:tcPr>
          <w:p w14:paraId="547B5C75" w14:textId="77777777" w:rsidR="00BC6E0B" w:rsidRPr="0088668D" w:rsidRDefault="00000000">
            <w:pPr>
              <w:snapToGrid w:val="0"/>
              <w:ind w:rightChars="50" w:right="105"/>
              <w:jc w:val="right"/>
              <w:rPr>
                <w:rFonts w:ascii="宋体"/>
                <w:kern w:val="0"/>
                <w:sz w:val="18"/>
                <w:szCs w:val="18"/>
              </w:rPr>
            </w:pPr>
            <w:r w:rsidRPr="0088668D">
              <w:rPr>
                <w:rFonts w:ascii="宋体"/>
                <w:kern w:val="0"/>
                <w:sz w:val="18"/>
                <w:szCs w:val="18"/>
              </w:rPr>
              <w:t>503,889,800.00</w:t>
            </w:r>
          </w:p>
        </w:tc>
        <w:tc>
          <w:tcPr>
            <w:tcW w:w="1438" w:type="dxa"/>
            <w:vAlign w:val="center"/>
          </w:tcPr>
          <w:p w14:paraId="1B96D6E3" w14:textId="77777777" w:rsidR="00BC6E0B" w:rsidRPr="0088668D" w:rsidRDefault="00000000">
            <w:pPr>
              <w:snapToGrid w:val="0"/>
              <w:ind w:rightChars="50" w:right="105"/>
              <w:jc w:val="right"/>
              <w:rPr>
                <w:rFonts w:ascii="宋体"/>
                <w:kern w:val="0"/>
                <w:sz w:val="18"/>
                <w:szCs w:val="18"/>
              </w:rPr>
            </w:pPr>
            <w:r w:rsidRPr="0088668D">
              <w:rPr>
                <w:rFonts w:ascii="宋体" w:hint="eastAsia"/>
                <w:kern w:val="0"/>
                <w:sz w:val="18"/>
                <w:szCs w:val="18"/>
              </w:rPr>
              <w:t>-</w:t>
            </w:r>
          </w:p>
        </w:tc>
        <w:tc>
          <w:tcPr>
            <w:tcW w:w="1650" w:type="dxa"/>
            <w:vAlign w:val="center"/>
          </w:tcPr>
          <w:p w14:paraId="04BE88E7" w14:textId="77777777" w:rsidR="00BC6E0B" w:rsidRPr="0088668D" w:rsidRDefault="00000000">
            <w:pPr>
              <w:snapToGrid w:val="0"/>
              <w:jc w:val="center"/>
              <w:rPr>
                <w:rFonts w:ascii="宋体"/>
                <w:kern w:val="0"/>
                <w:sz w:val="18"/>
                <w:szCs w:val="18"/>
              </w:rPr>
            </w:pPr>
            <w:r w:rsidRPr="0088668D">
              <w:rPr>
                <w:rFonts w:ascii="宋体" w:hint="eastAsia"/>
                <w:kern w:val="0"/>
                <w:sz w:val="18"/>
                <w:szCs w:val="18"/>
              </w:rPr>
              <w:t>2024年9月销户</w:t>
            </w:r>
          </w:p>
        </w:tc>
      </w:tr>
      <w:tr w:rsidR="0088668D" w:rsidRPr="0088668D" w14:paraId="43F5FE97" w14:textId="77777777">
        <w:trPr>
          <w:trHeight w:val="340"/>
        </w:trPr>
        <w:tc>
          <w:tcPr>
            <w:tcW w:w="1908" w:type="dxa"/>
            <w:vAlign w:val="center"/>
          </w:tcPr>
          <w:p w14:paraId="5BD7BA6F" w14:textId="77777777" w:rsidR="00BC6E0B" w:rsidRPr="0088668D" w:rsidRDefault="00000000">
            <w:pPr>
              <w:snapToGrid w:val="0"/>
              <w:jc w:val="left"/>
              <w:rPr>
                <w:rFonts w:ascii="宋体"/>
                <w:kern w:val="0"/>
                <w:sz w:val="18"/>
                <w:szCs w:val="18"/>
              </w:rPr>
            </w:pPr>
            <w:r w:rsidRPr="0088668D">
              <w:rPr>
                <w:rFonts w:ascii="宋体" w:hint="eastAsia"/>
                <w:kern w:val="0"/>
                <w:sz w:val="18"/>
                <w:szCs w:val="18"/>
              </w:rPr>
              <w:t>招商银行股份有限公司福州分行</w:t>
            </w:r>
          </w:p>
        </w:tc>
        <w:tc>
          <w:tcPr>
            <w:tcW w:w="1970" w:type="dxa"/>
            <w:vAlign w:val="center"/>
          </w:tcPr>
          <w:p w14:paraId="7E18149B" w14:textId="77777777" w:rsidR="00BC6E0B" w:rsidRPr="0088668D" w:rsidRDefault="00000000">
            <w:pPr>
              <w:snapToGrid w:val="0"/>
              <w:jc w:val="left"/>
              <w:rPr>
                <w:rFonts w:ascii="宋体"/>
                <w:kern w:val="0"/>
                <w:sz w:val="18"/>
                <w:szCs w:val="18"/>
              </w:rPr>
            </w:pPr>
            <w:r w:rsidRPr="0088668D">
              <w:rPr>
                <w:rFonts w:ascii="宋体"/>
                <w:kern w:val="0"/>
                <w:sz w:val="18"/>
                <w:szCs w:val="18"/>
              </w:rPr>
              <w:t>591907429610301</w:t>
            </w:r>
          </w:p>
        </w:tc>
        <w:tc>
          <w:tcPr>
            <w:tcW w:w="1680" w:type="dxa"/>
            <w:vAlign w:val="center"/>
          </w:tcPr>
          <w:p w14:paraId="7CDB67CE" w14:textId="77777777" w:rsidR="00BC6E0B" w:rsidRPr="0088668D" w:rsidRDefault="00BC6E0B">
            <w:pPr>
              <w:snapToGrid w:val="0"/>
              <w:ind w:rightChars="50" w:right="105"/>
              <w:jc w:val="right"/>
              <w:rPr>
                <w:rFonts w:ascii="宋体"/>
                <w:kern w:val="0"/>
                <w:sz w:val="18"/>
                <w:szCs w:val="18"/>
              </w:rPr>
            </w:pPr>
          </w:p>
        </w:tc>
        <w:tc>
          <w:tcPr>
            <w:tcW w:w="1438" w:type="dxa"/>
            <w:vAlign w:val="center"/>
          </w:tcPr>
          <w:p w14:paraId="082A4073" w14:textId="77777777" w:rsidR="00BC6E0B" w:rsidRPr="0088668D" w:rsidRDefault="00000000">
            <w:pPr>
              <w:snapToGrid w:val="0"/>
              <w:ind w:rightChars="50" w:right="105"/>
              <w:jc w:val="right"/>
              <w:rPr>
                <w:rFonts w:ascii="宋体"/>
                <w:kern w:val="0"/>
                <w:sz w:val="18"/>
                <w:szCs w:val="18"/>
              </w:rPr>
            </w:pPr>
            <w:r w:rsidRPr="0088668D">
              <w:rPr>
                <w:rFonts w:ascii="宋体" w:hint="eastAsia"/>
                <w:kern w:val="0"/>
                <w:sz w:val="18"/>
                <w:szCs w:val="18"/>
              </w:rPr>
              <w:t>-</w:t>
            </w:r>
          </w:p>
        </w:tc>
        <w:tc>
          <w:tcPr>
            <w:tcW w:w="1650" w:type="dxa"/>
            <w:vAlign w:val="center"/>
          </w:tcPr>
          <w:p w14:paraId="57F743EF" w14:textId="77777777" w:rsidR="00BC6E0B" w:rsidRPr="0088668D" w:rsidRDefault="00000000">
            <w:pPr>
              <w:snapToGrid w:val="0"/>
              <w:jc w:val="center"/>
              <w:rPr>
                <w:rFonts w:ascii="宋体"/>
                <w:kern w:val="0"/>
                <w:sz w:val="18"/>
                <w:szCs w:val="18"/>
              </w:rPr>
            </w:pPr>
            <w:r w:rsidRPr="0088668D">
              <w:rPr>
                <w:rFonts w:ascii="宋体" w:hint="eastAsia"/>
                <w:kern w:val="0"/>
                <w:sz w:val="18"/>
                <w:szCs w:val="18"/>
              </w:rPr>
              <w:t>2024年9月销户</w:t>
            </w:r>
          </w:p>
        </w:tc>
      </w:tr>
      <w:tr w:rsidR="0088668D" w:rsidRPr="0088668D" w14:paraId="4F328B84" w14:textId="77777777">
        <w:trPr>
          <w:trHeight w:val="340"/>
        </w:trPr>
        <w:tc>
          <w:tcPr>
            <w:tcW w:w="1908" w:type="dxa"/>
            <w:vAlign w:val="center"/>
          </w:tcPr>
          <w:p w14:paraId="4F34CDBB" w14:textId="77777777" w:rsidR="00BC6E0B" w:rsidRPr="0088668D" w:rsidRDefault="00000000">
            <w:pPr>
              <w:snapToGrid w:val="0"/>
              <w:jc w:val="left"/>
              <w:rPr>
                <w:rFonts w:ascii="宋体"/>
                <w:kern w:val="0"/>
                <w:sz w:val="18"/>
                <w:szCs w:val="18"/>
              </w:rPr>
            </w:pPr>
            <w:r w:rsidRPr="0088668D">
              <w:rPr>
                <w:rFonts w:ascii="宋体" w:hint="eastAsia"/>
                <w:kern w:val="0"/>
                <w:sz w:val="18"/>
                <w:szCs w:val="18"/>
              </w:rPr>
              <w:t>中国民生银行股份有限公司福州分行</w:t>
            </w:r>
          </w:p>
        </w:tc>
        <w:tc>
          <w:tcPr>
            <w:tcW w:w="1970" w:type="dxa"/>
            <w:vAlign w:val="center"/>
          </w:tcPr>
          <w:p w14:paraId="37C567D6" w14:textId="77777777" w:rsidR="00BC6E0B" w:rsidRPr="0088668D" w:rsidRDefault="00000000">
            <w:pPr>
              <w:snapToGrid w:val="0"/>
              <w:jc w:val="left"/>
              <w:rPr>
                <w:rFonts w:ascii="宋体"/>
                <w:kern w:val="0"/>
                <w:sz w:val="18"/>
                <w:szCs w:val="18"/>
              </w:rPr>
            </w:pPr>
            <w:r w:rsidRPr="0088668D">
              <w:rPr>
                <w:rFonts w:ascii="宋体"/>
                <w:kern w:val="0"/>
                <w:sz w:val="18"/>
                <w:szCs w:val="18"/>
              </w:rPr>
              <w:t>632533893</w:t>
            </w:r>
          </w:p>
        </w:tc>
        <w:tc>
          <w:tcPr>
            <w:tcW w:w="1680" w:type="dxa"/>
            <w:vAlign w:val="center"/>
          </w:tcPr>
          <w:p w14:paraId="2B2D3B9C" w14:textId="77777777" w:rsidR="00BC6E0B" w:rsidRPr="0088668D" w:rsidRDefault="00BC6E0B">
            <w:pPr>
              <w:snapToGrid w:val="0"/>
              <w:ind w:rightChars="50" w:right="105"/>
              <w:jc w:val="right"/>
              <w:rPr>
                <w:rFonts w:ascii="宋体"/>
                <w:kern w:val="0"/>
                <w:sz w:val="18"/>
                <w:szCs w:val="18"/>
              </w:rPr>
            </w:pPr>
          </w:p>
        </w:tc>
        <w:tc>
          <w:tcPr>
            <w:tcW w:w="1438" w:type="dxa"/>
            <w:vAlign w:val="center"/>
          </w:tcPr>
          <w:p w14:paraId="0154925D" w14:textId="77777777" w:rsidR="00BC6E0B" w:rsidRPr="0088668D" w:rsidRDefault="00000000">
            <w:pPr>
              <w:snapToGrid w:val="0"/>
              <w:ind w:rightChars="50" w:right="105"/>
              <w:jc w:val="right"/>
              <w:rPr>
                <w:rFonts w:ascii="宋体"/>
                <w:kern w:val="0"/>
                <w:sz w:val="18"/>
                <w:szCs w:val="18"/>
              </w:rPr>
            </w:pPr>
            <w:r w:rsidRPr="0088668D">
              <w:rPr>
                <w:rFonts w:ascii="宋体" w:hint="eastAsia"/>
                <w:kern w:val="0"/>
                <w:sz w:val="18"/>
                <w:szCs w:val="18"/>
              </w:rPr>
              <w:t>-</w:t>
            </w:r>
          </w:p>
        </w:tc>
        <w:tc>
          <w:tcPr>
            <w:tcW w:w="1650" w:type="dxa"/>
            <w:vAlign w:val="center"/>
          </w:tcPr>
          <w:p w14:paraId="247FA03A" w14:textId="77777777" w:rsidR="00BC6E0B" w:rsidRPr="0088668D" w:rsidRDefault="00000000">
            <w:pPr>
              <w:snapToGrid w:val="0"/>
              <w:jc w:val="center"/>
              <w:rPr>
                <w:rFonts w:ascii="宋体"/>
                <w:kern w:val="0"/>
                <w:sz w:val="18"/>
                <w:szCs w:val="18"/>
              </w:rPr>
            </w:pPr>
            <w:r w:rsidRPr="0088668D">
              <w:rPr>
                <w:rFonts w:ascii="宋体" w:hint="eastAsia"/>
                <w:kern w:val="0"/>
                <w:sz w:val="18"/>
                <w:szCs w:val="18"/>
              </w:rPr>
              <w:t>2024年5月销户</w:t>
            </w:r>
          </w:p>
        </w:tc>
      </w:tr>
      <w:tr w:rsidR="0088668D" w:rsidRPr="0088668D" w14:paraId="06D06A5A" w14:textId="77777777">
        <w:trPr>
          <w:trHeight w:val="340"/>
        </w:trPr>
        <w:tc>
          <w:tcPr>
            <w:tcW w:w="1908" w:type="dxa"/>
            <w:vAlign w:val="center"/>
          </w:tcPr>
          <w:p w14:paraId="611F2001" w14:textId="77777777" w:rsidR="00BC6E0B" w:rsidRPr="0088668D" w:rsidRDefault="00000000">
            <w:pPr>
              <w:snapToGrid w:val="0"/>
              <w:jc w:val="center"/>
              <w:rPr>
                <w:rFonts w:ascii="宋体"/>
                <w:kern w:val="0"/>
                <w:sz w:val="18"/>
                <w:szCs w:val="18"/>
              </w:rPr>
            </w:pPr>
            <w:r w:rsidRPr="0088668D">
              <w:rPr>
                <w:rFonts w:ascii="宋体" w:hAnsi="宋体" w:hint="eastAsia"/>
                <w:kern w:val="0"/>
                <w:sz w:val="18"/>
                <w:szCs w:val="18"/>
              </w:rPr>
              <w:t>合计</w:t>
            </w:r>
          </w:p>
        </w:tc>
        <w:tc>
          <w:tcPr>
            <w:tcW w:w="1970" w:type="dxa"/>
            <w:vAlign w:val="center"/>
          </w:tcPr>
          <w:p w14:paraId="021BAED1" w14:textId="77777777" w:rsidR="00BC6E0B" w:rsidRPr="0088668D" w:rsidRDefault="00BC6E0B">
            <w:pPr>
              <w:snapToGrid w:val="0"/>
              <w:jc w:val="center"/>
              <w:rPr>
                <w:rFonts w:ascii="宋体"/>
                <w:kern w:val="0"/>
                <w:sz w:val="18"/>
                <w:szCs w:val="18"/>
              </w:rPr>
            </w:pPr>
          </w:p>
        </w:tc>
        <w:tc>
          <w:tcPr>
            <w:tcW w:w="1680" w:type="dxa"/>
            <w:vAlign w:val="center"/>
          </w:tcPr>
          <w:p w14:paraId="7B0E4357" w14:textId="77777777" w:rsidR="00BC6E0B" w:rsidRPr="0088668D" w:rsidRDefault="00000000">
            <w:pPr>
              <w:snapToGrid w:val="0"/>
              <w:ind w:rightChars="50" w:right="105"/>
              <w:jc w:val="right"/>
              <w:rPr>
                <w:rFonts w:ascii="宋体"/>
                <w:kern w:val="0"/>
                <w:sz w:val="18"/>
                <w:szCs w:val="18"/>
              </w:rPr>
            </w:pPr>
            <w:r w:rsidRPr="0088668D">
              <w:rPr>
                <w:rFonts w:ascii="宋体"/>
                <w:kern w:val="0"/>
                <w:sz w:val="18"/>
                <w:szCs w:val="18"/>
              </w:rPr>
              <w:t>503,889,800.00</w:t>
            </w:r>
          </w:p>
        </w:tc>
        <w:tc>
          <w:tcPr>
            <w:tcW w:w="1438" w:type="dxa"/>
            <w:vAlign w:val="center"/>
          </w:tcPr>
          <w:p w14:paraId="6D3A6262" w14:textId="77777777" w:rsidR="00BC6E0B" w:rsidRPr="0088668D" w:rsidRDefault="00000000">
            <w:pPr>
              <w:snapToGrid w:val="0"/>
              <w:ind w:rightChars="50" w:right="105"/>
              <w:jc w:val="right"/>
              <w:rPr>
                <w:rFonts w:ascii="宋体"/>
                <w:kern w:val="0"/>
                <w:sz w:val="18"/>
                <w:szCs w:val="18"/>
              </w:rPr>
            </w:pPr>
            <w:r w:rsidRPr="0088668D">
              <w:rPr>
                <w:rFonts w:ascii="宋体" w:hint="eastAsia"/>
                <w:kern w:val="0"/>
                <w:sz w:val="18"/>
                <w:szCs w:val="18"/>
              </w:rPr>
              <w:t>-</w:t>
            </w:r>
          </w:p>
        </w:tc>
        <w:tc>
          <w:tcPr>
            <w:tcW w:w="1650" w:type="dxa"/>
            <w:vAlign w:val="center"/>
          </w:tcPr>
          <w:p w14:paraId="73DD2B3B" w14:textId="77777777" w:rsidR="00BC6E0B" w:rsidRPr="0088668D" w:rsidRDefault="00BC6E0B">
            <w:pPr>
              <w:snapToGrid w:val="0"/>
              <w:jc w:val="center"/>
              <w:rPr>
                <w:rFonts w:ascii="宋体"/>
                <w:kern w:val="0"/>
                <w:sz w:val="18"/>
                <w:szCs w:val="18"/>
              </w:rPr>
            </w:pPr>
          </w:p>
        </w:tc>
      </w:tr>
    </w:tbl>
    <w:p w14:paraId="048CB22D" w14:textId="77777777" w:rsidR="00BC6E0B" w:rsidRPr="0088668D" w:rsidRDefault="00BC6E0B">
      <w:pPr>
        <w:widowControl/>
        <w:spacing w:line="360" w:lineRule="auto"/>
        <w:ind w:firstLineChars="200" w:firstLine="420"/>
        <w:jc w:val="right"/>
        <w:rPr>
          <w:rFonts w:ascii="宋体" w:hAnsi="宋体" w:hint="eastAsia"/>
          <w:kern w:val="0"/>
          <w:szCs w:val="21"/>
        </w:rPr>
      </w:pPr>
    </w:p>
    <w:p w14:paraId="249C13A9" w14:textId="77777777" w:rsidR="00BC6E0B" w:rsidRPr="0088668D" w:rsidRDefault="00000000">
      <w:pPr>
        <w:widowControl/>
        <w:spacing w:line="360" w:lineRule="auto"/>
        <w:ind w:firstLineChars="200" w:firstLine="420"/>
        <w:outlineLvl w:val="1"/>
        <w:rPr>
          <w:rFonts w:ascii="宋体" w:hAnsi="宋体" w:hint="eastAsia"/>
          <w:kern w:val="0"/>
          <w:szCs w:val="21"/>
        </w:rPr>
      </w:pPr>
      <w:r w:rsidRPr="0088668D">
        <w:rPr>
          <w:rFonts w:ascii="宋体" w:hAnsi="宋体" w:hint="eastAsia"/>
          <w:kern w:val="0"/>
          <w:szCs w:val="21"/>
        </w:rPr>
        <w:t>注：上表初始存放金额与募集资金净额存在430.57万元的差异，原因为：（1）初始存放金额中尚未扣除与发行权益性证券直接相关的其他发行费用490.57万元；（2）坐扣承销及保荐费用时扣除了不属于发行费用的税款60.00万元。</w:t>
      </w:r>
    </w:p>
    <w:p w14:paraId="12AAED6C"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前次募集资金使用情况</w:t>
      </w:r>
    </w:p>
    <w:p w14:paraId="42631676" w14:textId="77777777" w:rsidR="00BC6E0B" w:rsidRPr="0088668D" w:rsidRDefault="00000000">
      <w:pPr>
        <w:adjustRightInd w:val="0"/>
        <w:snapToGrid w:val="0"/>
        <w:spacing w:beforeLines="50" w:before="156" w:afterLines="50" w:after="156" w:line="360" w:lineRule="auto"/>
        <w:ind w:left="420"/>
        <w:rPr>
          <w:szCs w:val="21"/>
        </w:rPr>
      </w:pPr>
      <w:r w:rsidRPr="0088668D">
        <w:rPr>
          <w:szCs w:val="21"/>
        </w:rPr>
        <w:t>详见附表《前次募集资金使用情况对照表》。</w:t>
      </w:r>
    </w:p>
    <w:p w14:paraId="6E61789E"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前次募集资金变更情况</w:t>
      </w:r>
    </w:p>
    <w:p w14:paraId="2C5D37BE" w14:textId="507B0B56" w:rsidR="00BC6E0B" w:rsidRPr="0088668D" w:rsidRDefault="00000000">
      <w:pPr>
        <w:snapToGrid w:val="0"/>
        <w:spacing w:line="360" w:lineRule="auto"/>
        <w:ind w:firstLineChars="200" w:firstLine="420"/>
        <w:rPr>
          <w:rFonts w:ascii="宋体" w:hAnsi="宋体" w:hint="eastAsia"/>
          <w:szCs w:val="21"/>
        </w:rPr>
      </w:pPr>
      <w:r w:rsidRPr="0088668D">
        <w:rPr>
          <w:rFonts w:ascii="宋体" w:hAnsi="宋体" w:hint="eastAsia"/>
          <w:szCs w:val="21"/>
        </w:rPr>
        <w:t>本公司于2023年12月29日召开第四届董事会第二十七次会议和第四届监事会第二十</w:t>
      </w:r>
      <w:r w:rsidRPr="0088668D">
        <w:rPr>
          <w:rFonts w:ascii="宋体" w:hAnsi="宋体" w:hint="eastAsia"/>
          <w:szCs w:val="21"/>
        </w:rPr>
        <w:lastRenderedPageBreak/>
        <w:t>四次会议，审议通过了《关于终止部分募集资金投资项目并将剩余募集资金永久补充流动资金的议案》，为提高募集资金使用效率，降低募集资金投资风险，根据公司募投项目的实际进展情况及市场环境变化，同意公司对向特定对象发行股票募集资金投资项目中的“江苏中兴制剂车间建设项目”予以终止，并将上述项目终止后剩余的募集资金8,543.49万元（最终金额以资金转出当日银行结息金额为准）永久补充流动资金，用于公司日常生产经营及业务发展。资金划转完成后，公司董事会将授权相关人员对相关募集资金专户进行销户处理，对应的《募集资金四方监管协议》亦随之终止。本议案在2</w:t>
      </w:r>
      <w:r w:rsidRPr="0088668D">
        <w:rPr>
          <w:rFonts w:ascii="宋体" w:hAnsi="宋体"/>
          <w:szCs w:val="21"/>
        </w:rPr>
        <w:t>024</w:t>
      </w:r>
      <w:r w:rsidRPr="0088668D">
        <w:rPr>
          <w:rFonts w:ascii="宋体" w:hAnsi="宋体" w:hint="eastAsia"/>
          <w:szCs w:val="21"/>
        </w:rPr>
        <w:t>年1月1</w:t>
      </w:r>
      <w:r w:rsidRPr="0088668D">
        <w:rPr>
          <w:rFonts w:ascii="宋体" w:hAnsi="宋体"/>
          <w:szCs w:val="21"/>
        </w:rPr>
        <w:t>5</w:t>
      </w:r>
      <w:r w:rsidRPr="0088668D">
        <w:rPr>
          <w:rFonts w:ascii="宋体" w:hAnsi="宋体" w:hint="eastAsia"/>
          <w:szCs w:val="21"/>
        </w:rPr>
        <w:t>日召开的2024年第一次临时股东大会决议中获得通过。2024 年 1 月 18 日，公司将剩余募集资金 8,510.52 万元划转至公司基本户。</w:t>
      </w:r>
    </w:p>
    <w:p w14:paraId="0F302EB2" w14:textId="77777777" w:rsidR="00BC6E0B" w:rsidRPr="0088668D" w:rsidRDefault="00000000">
      <w:pPr>
        <w:snapToGrid w:val="0"/>
        <w:spacing w:line="360" w:lineRule="auto"/>
        <w:ind w:firstLineChars="200" w:firstLine="420"/>
        <w:rPr>
          <w:szCs w:val="21"/>
        </w:rPr>
      </w:pPr>
      <w:r w:rsidRPr="0088668D">
        <w:rPr>
          <w:rFonts w:hint="eastAsia"/>
          <w:szCs w:val="21"/>
        </w:rPr>
        <w:t>公司于</w:t>
      </w:r>
      <w:r w:rsidRPr="0088668D">
        <w:rPr>
          <w:rFonts w:hint="eastAsia"/>
          <w:szCs w:val="21"/>
        </w:rPr>
        <w:t>2024</w:t>
      </w:r>
      <w:r w:rsidRPr="0088668D">
        <w:rPr>
          <w:rFonts w:hint="eastAsia"/>
          <w:szCs w:val="21"/>
        </w:rPr>
        <w:t>年</w:t>
      </w:r>
      <w:r w:rsidRPr="0088668D">
        <w:rPr>
          <w:rFonts w:hint="eastAsia"/>
          <w:szCs w:val="21"/>
        </w:rPr>
        <w:t>7</w:t>
      </w:r>
      <w:r w:rsidRPr="0088668D">
        <w:rPr>
          <w:rFonts w:hint="eastAsia"/>
          <w:szCs w:val="21"/>
        </w:rPr>
        <w:t>月</w:t>
      </w:r>
      <w:r w:rsidRPr="0088668D">
        <w:rPr>
          <w:rFonts w:hint="eastAsia"/>
          <w:szCs w:val="21"/>
        </w:rPr>
        <w:t>30</w:t>
      </w:r>
      <w:r w:rsidRPr="0088668D">
        <w:rPr>
          <w:rFonts w:hint="eastAsia"/>
          <w:szCs w:val="21"/>
        </w:rPr>
        <w:t>日召开第五届董事会第二次会议和第五届监事会第二次会议，审议通过了《关于部分募投项目结项并将节余募集资金永久补充流动资金的议案》。公司</w:t>
      </w:r>
      <w:r w:rsidRPr="0088668D">
        <w:rPr>
          <w:rFonts w:hint="eastAsia"/>
          <w:szCs w:val="21"/>
        </w:rPr>
        <w:t>2020</w:t>
      </w:r>
      <w:r w:rsidRPr="0088668D">
        <w:rPr>
          <w:rFonts w:hint="eastAsia"/>
          <w:szCs w:val="21"/>
        </w:rPr>
        <w:t>年创业板向特定对象发行</w:t>
      </w:r>
      <w:r w:rsidRPr="0088668D">
        <w:rPr>
          <w:rFonts w:hint="eastAsia"/>
          <w:szCs w:val="21"/>
        </w:rPr>
        <w:t>A</w:t>
      </w:r>
      <w:r w:rsidRPr="0088668D">
        <w:rPr>
          <w:rFonts w:hint="eastAsia"/>
          <w:szCs w:val="21"/>
        </w:rPr>
        <w:t>股股票的募集资金投资项目中的“原料药制剂一体化生产基地建设项目”已达到预定可使用状态，满足结项条件，同意公司将该项目节余资金用于永久补充流动资金，同时授权公司管理层及其授权人士负责办理本次专户注销事项。</w:t>
      </w:r>
      <w:r w:rsidRPr="0088668D">
        <w:rPr>
          <w:rFonts w:hint="eastAsia"/>
          <w:szCs w:val="21"/>
        </w:rPr>
        <w:t>2024</w:t>
      </w:r>
      <w:r w:rsidRPr="0088668D">
        <w:rPr>
          <w:rFonts w:hint="eastAsia"/>
          <w:szCs w:val="21"/>
        </w:rPr>
        <w:t>年</w:t>
      </w:r>
      <w:r w:rsidRPr="0088668D">
        <w:rPr>
          <w:rFonts w:hint="eastAsia"/>
          <w:szCs w:val="21"/>
        </w:rPr>
        <w:t>8</w:t>
      </w:r>
      <w:r w:rsidRPr="0088668D">
        <w:rPr>
          <w:rFonts w:hint="eastAsia"/>
          <w:szCs w:val="21"/>
        </w:rPr>
        <w:t>月</w:t>
      </w:r>
      <w:r w:rsidRPr="0088668D">
        <w:rPr>
          <w:rFonts w:hint="eastAsia"/>
          <w:szCs w:val="21"/>
        </w:rPr>
        <w:t>16</w:t>
      </w:r>
      <w:r w:rsidRPr="0088668D">
        <w:rPr>
          <w:rFonts w:hint="eastAsia"/>
          <w:szCs w:val="21"/>
        </w:rPr>
        <w:t>日，本议案在公司</w:t>
      </w:r>
      <w:r w:rsidRPr="0088668D">
        <w:rPr>
          <w:rFonts w:hint="eastAsia"/>
          <w:szCs w:val="21"/>
        </w:rPr>
        <w:t>2024</w:t>
      </w:r>
      <w:r w:rsidRPr="0088668D">
        <w:rPr>
          <w:rFonts w:hint="eastAsia"/>
          <w:szCs w:val="21"/>
        </w:rPr>
        <w:t>年第三次临时股东大会决议中获得通过。</w:t>
      </w:r>
      <w:r w:rsidRPr="0088668D">
        <w:rPr>
          <w:rFonts w:hint="eastAsia"/>
          <w:szCs w:val="21"/>
        </w:rPr>
        <w:t>2024</w:t>
      </w:r>
      <w:r w:rsidRPr="0088668D">
        <w:rPr>
          <w:rFonts w:hint="eastAsia"/>
          <w:szCs w:val="21"/>
        </w:rPr>
        <w:t>年</w:t>
      </w:r>
      <w:r w:rsidRPr="0088668D">
        <w:rPr>
          <w:rFonts w:hint="eastAsia"/>
          <w:szCs w:val="21"/>
        </w:rPr>
        <w:t>8</w:t>
      </w:r>
      <w:r w:rsidRPr="0088668D">
        <w:rPr>
          <w:rFonts w:hint="eastAsia"/>
          <w:szCs w:val="21"/>
        </w:rPr>
        <w:t>月，公司将剩余募集资金（含利息）</w:t>
      </w:r>
      <w:r w:rsidRPr="0088668D">
        <w:rPr>
          <w:szCs w:val="21"/>
        </w:rPr>
        <w:t>3</w:t>
      </w:r>
      <w:r w:rsidRPr="0088668D">
        <w:rPr>
          <w:rFonts w:hint="eastAsia"/>
          <w:szCs w:val="21"/>
        </w:rPr>
        <w:t>,</w:t>
      </w:r>
      <w:r w:rsidRPr="0088668D">
        <w:rPr>
          <w:szCs w:val="21"/>
        </w:rPr>
        <w:t>801</w:t>
      </w:r>
      <w:r w:rsidRPr="0088668D">
        <w:rPr>
          <w:rFonts w:hint="eastAsia"/>
          <w:szCs w:val="21"/>
        </w:rPr>
        <w:t>.</w:t>
      </w:r>
      <w:r w:rsidRPr="0088668D">
        <w:rPr>
          <w:szCs w:val="21"/>
        </w:rPr>
        <w:t>74</w:t>
      </w:r>
      <w:r w:rsidRPr="0088668D">
        <w:rPr>
          <w:rFonts w:hint="eastAsia"/>
          <w:szCs w:val="21"/>
        </w:rPr>
        <w:t>万元划转至公司基本户。</w:t>
      </w:r>
    </w:p>
    <w:p w14:paraId="467C1EC2" w14:textId="77777777" w:rsidR="00BC6E0B" w:rsidRPr="0088668D" w:rsidRDefault="00BC6E0B">
      <w:pPr>
        <w:adjustRightInd w:val="0"/>
        <w:snapToGrid w:val="0"/>
        <w:spacing w:beforeLines="50" w:before="156" w:afterLines="50" w:after="156" w:line="360" w:lineRule="auto"/>
        <w:ind w:firstLineChars="200" w:firstLine="420"/>
        <w:rPr>
          <w:szCs w:val="21"/>
        </w:rPr>
      </w:pPr>
    </w:p>
    <w:p w14:paraId="22B4C5E1"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前次募集资金投资先期投入项目转让及置换情况</w:t>
      </w:r>
    </w:p>
    <w:p w14:paraId="0C181492"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2021年8月6日，公司第四届董事会第五次会议审议通过了《关于使用募集资金置换已预先投入募投项目的自筹资金的议案》，同意公司使用部分募集资金置换预先投入募投项目的自筹资金。</w:t>
      </w:r>
    </w:p>
    <w:p w14:paraId="12D9D1A0"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截至2021年8月3日，公司以自筹资金预先投入募集资金投资项目的实际投资额为5,316.67万元，置换募集资金投资项目金额5,316.67万元。大华会计师事务所（特殊普通合伙）对公司以自筹资金预先投入募投项目情况进行了审核，出具了《福建广生堂药业股份有限公司以自筹资金预先投入募集资金投资项目的鉴证报告》（大华核字[2021]0010334号）。</w:t>
      </w:r>
    </w:p>
    <w:p w14:paraId="494B9D86"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2021年8月6日，中信证券股份有限公司出具了《关于福建广生堂药业股份有限公司使用募集资金置换已预先投入募投项目的自筹资金的核查意见》，同意公司以募集资金置换预先投入募集资金投资项目自筹资金的事项。</w:t>
      </w:r>
    </w:p>
    <w:p w14:paraId="74E6F292" w14:textId="77777777" w:rsidR="00BC6E0B" w:rsidRPr="0088668D" w:rsidRDefault="00000000">
      <w:pPr>
        <w:adjustRightInd w:val="0"/>
        <w:snapToGrid w:val="0"/>
        <w:spacing w:beforeLines="50" w:before="156" w:afterLines="50" w:after="156" w:line="360" w:lineRule="auto"/>
        <w:ind w:firstLineChars="200" w:firstLine="420"/>
        <w:rPr>
          <w:szCs w:val="21"/>
        </w:rPr>
      </w:pPr>
      <w:r w:rsidRPr="0088668D">
        <w:rPr>
          <w:rFonts w:ascii="宋体" w:hAnsi="宋体" w:hint="eastAsia"/>
          <w:kern w:val="0"/>
          <w:szCs w:val="21"/>
        </w:rPr>
        <w:t>截至2024年</w:t>
      </w:r>
      <w:r w:rsidRPr="0088668D">
        <w:rPr>
          <w:rFonts w:ascii="宋体" w:hAnsi="宋体"/>
          <w:kern w:val="0"/>
          <w:szCs w:val="21"/>
        </w:rPr>
        <w:t>12</w:t>
      </w:r>
      <w:r w:rsidRPr="0088668D">
        <w:rPr>
          <w:rFonts w:ascii="宋体" w:hAnsi="宋体" w:hint="eastAsia"/>
          <w:kern w:val="0"/>
          <w:szCs w:val="21"/>
        </w:rPr>
        <w:t>月3</w:t>
      </w:r>
      <w:r w:rsidRPr="0088668D">
        <w:rPr>
          <w:rFonts w:ascii="宋体" w:hAnsi="宋体"/>
          <w:kern w:val="0"/>
          <w:szCs w:val="21"/>
        </w:rPr>
        <w:t>1</w:t>
      </w:r>
      <w:r w:rsidRPr="0088668D">
        <w:rPr>
          <w:rFonts w:ascii="宋体" w:hAnsi="宋体" w:hint="eastAsia"/>
          <w:kern w:val="0"/>
          <w:szCs w:val="21"/>
        </w:rPr>
        <w:t>日，前次募集资金投资项目不存在对外转让的情况。</w:t>
      </w:r>
    </w:p>
    <w:p w14:paraId="5AF4C386"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lastRenderedPageBreak/>
        <w:t>前次募集资金投资项目最近</w:t>
      </w:r>
      <w:r w:rsidRPr="0088668D">
        <w:rPr>
          <w:b/>
          <w:kern w:val="0"/>
          <w:szCs w:val="21"/>
        </w:rPr>
        <w:t>3</w:t>
      </w:r>
      <w:r w:rsidRPr="0088668D">
        <w:rPr>
          <w:b/>
          <w:kern w:val="0"/>
          <w:szCs w:val="21"/>
        </w:rPr>
        <w:t>年实现效益的情况</w:t>
      </w:r>
    </w:p>
    <w:p w14:paraId="7AFDC883" w14:textId="77777777" w:rsidR="00BC6E0B" w:rsidRPr="0088668D" w:rsidRDefault="00000000">
      <w:pPr>
        <w:numPr>
          <w:ilvl w:val="0"/>
          <w:numId w:val="3"/>
        </w:numPr>
        <w:adjustRightInd w:val="0"/>
        <w:snapToGrid w:val="0"/>
        <w:spacing w:beforeLines="50" w:before="156" w:afterLines="50" w:after="156" w:line="360" w:lineRule="auto"/>
        <w:ind w:right="949"/>
        <w:rPr>
          <w:szCs w:val="21"/>
        </w:rPr>
      </w:pPr>
      <w:r w:rsidRPr="0088668D">
        <w:rPr>
          <w:szCs w:val="21"/>
        </w:rPr>
        <w:t>前次募集资金投资项目实现效益情况</w:t>
      </w:r>
    </w:p>
    <w:p w14:paraId="75024BD0" w14:textId="77777777" w:rsidR="00BC6E0B" w:rsidRPr="0088668D" w:rsidRDefault="00000000">
      <w:pPr>
        <w:adjustRightInd w:val="0"/>
        <w:snapToGrid w:val="0"/>
        <w:spacing w:beforeLines="50" w:before="156" w:afterLines="50" w:after="156" w:line="360" w:lineRule="auto"/>
        <w:ind w:left="420"/>
        <w:rPr>
          <w:szCs w:val="21"/>
        </w:rPr>
      </w:pPr>
      <w:r w:rsidRPr="0088668D">
        <w:rPr>
          <w:szCs w:val="21"/>
        </w:rPr>
        <w:t>详见附表《前次募集资金投资项目实现效益情况对照表》。</w:t>
      </w:r>
      <w:r w:rsidRPr="0088668D">
        <w:rPr>
          <w:szCs w:val="21"/>
        </w:rPr>
        <w:t xml:space="preserve">                    </w:t>
      </w:r>
    </w:p>
    <w:p w14:paraId="74235F13" w14:textId="77777777" w:rsidR="00BC6E0B" w:rsidRPr="0088668D" w:rsidRDefault="00000000">
      <w:pPr>
        <w:numPr>
          <w:ilvl w:val="0"/>
          <w:numId w:val="3"/>
        </w:numPr>
        <w:adjustRightInd w:val="0"/>
        <w:snapToGrid w:val="0"/>
        <w:spacing w:beforeLines="50" w:before="156" w:afterLines="50" w:after="156" w:line="360" w:lineRule="auto"/>
        <w:ind w:right="949"/>
        <w:rPr>
          <w:szCs w:val="21"/>
        </w:rPr>
      </w:pPr>
      <w:r w:rsidRPr="0088668D">
        <w:rPr>
          <w:szCs w:val="21"/>
        </w:rPr>
        <w:t>前次募集资金投资项目无法单独核算效益的说明</w:t>
      </w:r>
    </w:p>
    <w:p w14:paraId="0C034721" w14:textId="77777777" w:rsidR="00BC6E0B" w:rsidRPr="0088668D" w:rsidRDefault="00000000">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补充流动资金不直接产生经济效益，但通过本项目的实施可以增强公司资金实力，满足业务发展需求，优化公司的资本结构，降低财务风险。公司《</w:t>
      </w:r>
      <w:r w:rsidRPr="0088668D">
        <w:rPr>
          <w:rFonts w:hint="eastAsia"/>
          <w:szCs w:val="21"/>
        </w:rPr>
        <w:t>2020</w:t>
      </w:r>
      <w:r w:rsidRPr="0088668D">
        <w:rPr>
          <w:rFonts w:hint="eastAsia"/>
          <w:szCs w:val="21"/>
        </w:rPr>
        <w:t>年创业板向特定对象发行</w:t>
      </w:r>
      <w:r w:rsidRPr="0088668D">
        <w:rPr>
          <w:rFonts w:hint="eastAsia"/>
          <w:szCs w:val="21"/>
        </w:rPr>
        <w:t>A</w:t>
      </w:r>
      <w:r w:rsidRPr="0088668D">
        <w:rPr>
          <w:rFonts w:hint="eastAsia"/>
          <w:szCs w:val="21"/>
        </w:rPr>
        <w:t>股股票募集说明书》中对该项目的效益未做出承诺，无需单独核算效益。</w:t>
      </w:r>
    </w:p>
    <w:p w14:paraId="74CC6DC4" w14:textId="77777777" w:rsidR="00BC6E0B" w:rsidRPr="0088668D" w:rsidRDefault="00000000">
      <w:pPr>
        <w:pStyle w:val="3"/>
        <w:numPr>
          <w:ilvl w:val="0"/>
          <w:numId w:val="3"/>
        </w:numPr>
        <w:tabs>
          <w:tab w:val="left" w:pos="0"/>
        </w:tabs>
        <w:adjustRightInd w:val="0"/>
        <w:snapToGrid w:val="0"/>
        <w:spacing w:beforeLines="50" w:before="156" w:afterLines="50" w:after="156" w:line="360" w:lineRule="auto"/>
        <w:ind w:leftChars="0"/>
        <w:rPr>
          <w:sz w:val="21"/>
          <w:szCs w:val="21"/>
        </w:rPr>
      </w:pPr>
      <w:r w:rsidRPr="0088668D">
        <w:rPr>
          <w:sz w:val="21"/>
          <w:szCs w:val="21"/>
        </w:rPr>
        <w:t>未能实现承诺收益的说明</w:t>
      </w:r>
    </w:p>
    <w:p w14:paraId="619BDB8E" w14:textId="77777777" w:rsidR="00BC6E0B" w:rsidRPr="0088668D" w:rsidRDefault="00000000">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1</w:t>
      </w:r>
      <w:r w:rsidRPr="0088668D">
        <w:rPr>
          <w:rFonts w:hint="eastAsia"/>
          <w:szCs w:val="21"/>
        </w:rPr>
        <w:t>、原料药制剂一体化生产基地建设项目：本项目包括投资建设原料药生产基地和制剂生产基地。</w:t>
      </w:r>
    </w:p>
    <w:p w14:paraId="3342D165" w14:textId="5230F113" w:rsidR="00BC6E0B" w:rsidRPr="0088668D" w:rsidRDefault="00000000" w:rsidP="00EB12BE">
      <w:pPr>
        <w:tabs>
          <w:tab w:val="left" w:pos="8610"/>
        </w:tabs>
        <w:adjustRightInd w:val="0"/>
        <w:snapToGrid w:val="0"/>
        <w:spacing w:beforeLines="50" w:before="156" w:afterLines="50" w:after="156" w:line="360" w:lineRule="auto"/>
        <w:ind w:right="-72" w:firstLineChars="200" w:firstLine="420"/>
        <w:rPr>
          <w:szCs w:val="21"/>
        </w:rPr>
      </w:pPr>
      <w:bookmarkStart w:id="1" w:name="_Hlk194487946"/>
      <w:r w:rsidRPr="0088668D">
        <w:rPr>
          <w:rFonts w:hint="eastAsia"/>
          <w:szCs w:val="21"/>
        </w:rPr>
        <w:t>（</w:t>
      </w:r>
      <w:r w:rsidRPr="0088668D">
        <w:rPr>
          <w:rFonts w:hint="eastAsia"/>
          <w:szCs w:val="21"/>
        </w:rPr>
        <w:t>1</w:t>
      </w:r>
      <w:r w:rsidRPr="0088668D">
        <w:rPr>
          <w:rFonts w:hint="eastAsia"/>
          <w:szCs w:val="21"/>
        </w:rPr>
        <w:t>）</w:t>
      </w:r>
      <w:bookmarkStart w:id="2" w:name="OLE_LINK5"/>
      <w:r w:rsidRPr="0088668D">
        <w:rPr>
          <w:rFonts w:hint="eastAsia"/>
          <w:szCs w:val="21"/>
        </w:rPr>
        <w:t>由全资子公司</w:t>
      </w:r>
      <w:bookmarkStart w:id="3" w:name="OLE_LINK1"/>
      <w:r w:rsidRPr="0088668D">
        <w:rPr>
          <w:rFonts w:hint="eastAsia"/>
          <w:szCs w:val="21"/>
        </w:rPr>
        <w:t>福建广生堂金塘药业有限公司</w:t>
      </w:r>
      <w:bookmarkEnd w:id="3"/>
      <w:r w:rsidRPr="0088668D">
        <w:rPr>
          <w:rFonts w:hint="eastAsia"/>
          <w:szCs w:val="21"/>
        </w:rPr>
        <w:t>负责执行的原料药生产基地建设项目已完成建设，目前</w:t>
      </w:r>
      <w:r w:rsidR="00713A8F" w:rsidRPr="0088668D">
        <w:rPr>
          <w:rFonts w:hint="eastAsia"/>
          <w:szCs w:val="21"/>
        </w:rPr>
        <w:t>受</w:t>
      </w:r>
      <w:r w:rsidR="00EB12BE" w:rsidRPr="0088668D">
        <w:rPr>
          <w:rFonts w:hint="eastAsia"/>
          <w:szCs w:val="21"/>
        </w:rPr>
        <w:t>原料药项目规模、市场环境及成本效益的综合影响，</w:t>
      </w:r>
      <w:r w:rsidR="007E0F78" w:rsidRPr="0088668D">
        <w:rPr>
          <w:rFonts w:hint="eastAsia"/>
          <w:szCs w:val="21"/>
        </w:rPr>
        <w:t>该项目</w:t>
      </w:r>
      <w:r w:rsidRPr="0088668D">
        <w:rPr>
          <w:rFonts w:hint="eastAsia"/>
          <w:szCs w:val="21"/>
        </w:rPr>
        <w:t>尚未</w:t>
      </w:r>
      <w:r w:rsidR="00EB12BE" w:rsidRPr="0088668D">
        <w:rPr>
          <w:rFonts w:hint="eastAsia"/>
          <w:szCs w:val="21"/>
        </w:rPr>
        <w:t>取得原料药生产许可并</w:t>
      </w:r>
      <w:r w:rsidRPr="0088668D">
        <w:rPr>
          <w:rFonts w:hint="eastAsia"/>
          <w:szCs w:val="21"/>
        </w:rPr>
        <w:t>进入原料药的生产阶段</w:t>
      </w:r>
      <w:r w:rsidR="007E0F78" w:rsidRPr="0088668D">
        <w:rPr>
          <w:rFonts w:hint="eastAsia"/>
          <w:szCs w:val="21"/>
        </w:rPr>
        <w:t>。为了提升项目经济效益，</w:t>
      </w:r>
      <w:r w:rsidR="00EB12BE" w:rsidRPr="0088668D">
        <w:rPr>
          <w:rFonts w:hint="eastAsia"/>
          <w:szCs w:val="21"/>
        </w:rPr>
        <w:t>前述生产基地</w:t>
      </w:r>
      <w:r w:rsidR="007E0F78" w:rsidRPr="0088668D">
        <w:rPr>
          <w:rFonts w:hint="eastAsia"/>
          <w:szCs w:val="21"/>
        </w:rPr>
        <w:t>已</w:t>
      </w:r>
      <w:r w:rsidR="00713A8F" w:rsidRPr="0088668D">
        <w:rPr>
          <w:rFonts w:hint="eastAsia"/>
          <w:szCs w:val="21"/>
        </w:rPr>
        <w:t>完成</w:t>
      </w:r>
      <w:bookmarkStart w:id="4" w:name="OLE_LINK2"/>
      <w:bookmarkStart w:id="5" w:name="OLE_LINK3"/>
      <w:r w:rsidR="00EB12BE" w:rsidRPr="0088668D">
        <w:rPr>
          <w:rFonts w:hint="eastAsia"/>
          <w:szCs w:val="21"/>
        </w:rPr>
        <w:t>公司产品水飞蓟宾葡甲胺片</w:t>
      </w:r>
      <w:r w:rsidR="006B27D5" w:rsidRPr="0088668D">
        <w:rPr>
          <w:rFonts w:hint="eastAsia"/>
          <w:szCs w:val="21"/>
        </w:rPr>
        <w:t>原料</w:t>
      </w:r>
      <w:r w:rsidR="00087543">
        <w:rPr>
          <w:rFonts w:hint="eastAsia"/>
          <w:szCs w:val="21"/>
        </w:rPr>
        <w:t>药起始物料</w:t>
      </w:r>
      <w:r w:rsidR="006B27D5" w:rsidRPr="0088668D">
        <w:rPr>
          <w:rFonts w:hint="eastAsia"/>
          <w:szCs w:val="21"/>
        </w:rPr>
        <w:t>水飞蓟宾</w:t>
      </w:r>
      <w:bookmarkEnd w:id="4"/>
      <w:bookmarkEnd w:id="5"/>
      <w:r w:rsidR="00713A8F" w:rsidRPr="0088668D">
        <w:rPr>
          <w:rFonts w:hint="eastAsia"/>
          <w:szCs w:val="21"/>
        </w:rPr>
        <w:t>的工艺开发，</w:t>
      </w:r>
      <w:r w:rsidR="00FB2C9A">
        <w:rPr>
          <w:rFonts w:hint="eastAsia"/>
          <w:szCs w:val="21"/>
        </w:rPr>
        <w:t>正开展试生产并</w:t>
      </w:r>
      <w:r w:rsidR="00713A8F" w:rsidRPr="0088668D">
        <w:rPr>
          <w:rFonts w:hint="eastAsia"/>
          <w:szCs w:val="21"/>
        </w:rPr>
        <w:t>实现水飞蓟宾少量商业化销售</w:t>
      </w:r>
      <w:r w:rsidR="007E0F78" w:rsidRPr="0088668D">
        <w:rPr>
          <w:rFonts w:hint="eastAsia"/>
          <w:szCs w:val="21"/>
        </w:rPr>
        <w:t>。</w:t>
      </w:r>
      <w:bookmarkEnd w:id="2"/>
    </w:p>
    <w:bookmarkEnd w:id="1"/>
    <w:p w14:paraId="2567DE5E" w14:textId="3EB29876" w:rsidR="00BC6E0B" w:rsidRPr="0088668D" w:rsidRDefault="00000000">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w:t>
      </w:r>
      <w:r w:rsidRPr="0088668D">
        <w:rPr>
          <w:rFonts w:hint="eastAsia"/>
          <w:szCs w:val="21"/>
        </w:rPr>
        <w:t>2</w:t>
      </w:r>
      <w:r w:rsidRPr="0088668D">
        <w:rPr>
          <w:rFonts w:hint="eastAsia"/>
          <w:szCs w:val="21"/>
        </w:rPr>
        <w:t>）由广生堂公司负责执行的制剂生产基地建设项目，目前基本已完成建设并投入使用，相关药品的生产工作正根据市场需求及产能状况有序安排且已实现了一定的运营效益。由于相关药品</w:t>
      </w:r>
      <w:r w:rsidR="00713A8F" w:rsidRPr="0088668D">
        <w:rPr>
          <w:rFonts w:hint="eastAsia"/>
          <w:szCs w:val="21"/>
        </w:rPr>
        <w:t>市场推广周期较短</w:t>
      </w:r>
      <w:r w:rsidRPr="0088668D">
        <w:rPr>
          <w:rFonts w:hint="eastAsia"/>
          <w:szCs w:val="21"/>
        </w:rPr>
        <w:t>，</w:t>
      </w:r>
      <w:r w:rsidR="007E0F78" w:rsidRPr="0088668D">
        <w:rPr>
          <w:rFonts w:hint="eastAsia"/>
          <w:szCs w:val="21"/>
        </w:rPr>
        <w:t>部分药品</w:t>
      </w:r>
      <w:r w:rsidR="00713A8F" w:rsidRPr="0088668D">
        <w:rPr>
          <w:rFonts w:hint="eastAsia"/>
          <w:szCs w:val="21"/>
        </w:rPr>
        <w:t>仍</w:t>
      </w:r>
      <w:r w:rsidR="007E0F78" w:rsidRPr="0088668D">
        <w:rPr>
          <w:rFonts w:hint="eastAsia"/>
          <w:szCs w:val="21"/>
        </w:rPr>
        <w:t>处于市场开拓阶段，产能尚未完全释放</w:t>
      </w:r>
      <w:r w:rsidRPr="0088668D">
        <w:rPr>
          <w:rFonts w:hint="eastAsia"/>
          <w:szCs w:val="21"/>
        </w:rPr>
        <w:t>，同时叠加固定资产折旧等因素影响，项目效益尚未充分释放。</w:t>
      </w:r>
    </w:p>
    <w:p w14:paraId="1CCA8B5A" w14:textId="16E7A5EC" w:rsidR="00BC6E0B" w:rsidRPr="0088668D" w:rsidRDefault="00000000" w:rsidP="00CC6C10">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2</w:t>
      </w:r>
      <w:r w:rsidRPr="0088668D">
        <w:rPr>
          <w:rFonts w:hint="eastAsia"/>
          <w:szCs w:val="21"/>
        </w:rPr>
        <w:t>、江苏中兴制剂车间建设项目：结合公司实际产能情况、相关产品产销情况及未来市场预期，预计现有产能并通过内部挖潜和技改能够满足现阶段及未来一定期间的市场需求。</w:t>
      </w:r>
      <w:r w:rsidR="00CC6C10" w:rsidRPr="0088668D">
        <w:rPr>
          <w:rFonts w:hint="eastAsia"/>
          <w:szCs w:val="21"/>
        </w:rPr>
        <w:t>同时，公司近几年持续的创新药研发投入及经营规模的扩大，公司对流动资金的需求不断增加，需要有足够的营运资金作为保障，以增强公司抗风险能力及竞争能力。因此，现阶段投建江苏中兴制剂车间建设项目必要性不足，不利于保障募集资金的有效利用。根据公司创新战略发展和资源综合调度的需求，本着控制风险、审慎投资的原则，公司决定终止并将该项目全部剩余募集资金用于永久补充流动资金。</w:t>
      </w:r>
      <w:r w:rsidRPr="0088668D">
        <w:rPr>
          <w:rFonts w:hint="eastAsia"/>
          <w:szCs w:val="21"/>
        </w:rPr>
        <w:t>2023</w:t>
      </w:r>
      <w:r w:rsidRPr="0088668D">
        <w:rPr>
          <w:rFonts w:hint="eastAsia"/>
          <w:szCs w:val="21"/>
        </w:rPr>
        <w:t>年</w:t>
      </w:r>
      <w:r w:rsidRPr="0088668D">
        <w:rPr>
          <w:rFonts w:hint="eastAsia"/>
          <w:szCs w:val="21"/>
        </w:rPr>
        <w:t>12</w:t>
      </w:r>
      <w:r w:rsidRPr="0088668D">
        <w:rPr>
          <w:rFonts w:hint="eastAsia"/>
          <w:szCs w:val="21"/>
        </w:rPr>
        <w:t>月</w:t>
      </w:r>
      <w:r w:rsidRPr="0088668D">
        <w:rPr>
          <w:rFonts w:hint="eastAsia"/>
          <w:szCs w:val="21"/>
        </w:rPr>
        <w:t>29</w:t>
      </w:r>
      <w:r w:rsidRPr="0088668D">
        <w:rPr>
          <w:rFonts w:hint="eastAsia"/>
          <w:szCs w:val="21"/>
        </w:rPr>
        <w:t>日，公司召开第四届董事会第二十七次会议和第四届监事会第二十四次会议，审议通过了《关于终止部分募集资金投资项目并将剩余募集资金永久补充流动资金的议案》，为提高募集资金使用效率，降低募集资金投资风险，根据公司募投项目的实际进展情况及市场环境变化，同意公司对“江苏中兴制剂车间</w:t>
      </w:r>
      <w:r w:rsidRPr="0088668D">
        <w:rPr>
          <w:rFonts w:hint="eastAsia"/>
          <w:szCs w:val="21"/>
        </w:rPr>
        <w:lastRenderedPageBreak/>
        <w:t>建设项目”予以终止，并将上述项目终止后剩余的募集资金永久补充流动资金，用于公司日常生产经营及业务发展。本议案在</w:t>
      </w:r>
      <w:r w:rsidRPr="0088668D">
        <w:rPr>
          <w:rFonts w:hint="eastAsia"/>
          <w:szCs w:val="21"/>
        </w:rPr>
        <w:t>2024</w:t>
      </w:r>
      <w:r w:rsidRPr="0088668D">
        <w:rPr>
          <w:rFonts w:hint="eastAsia"/>
          <w:szCs w:val="21"/>
        </w:rPr>
        <w:t>年</w:t>
      </w:r>
      <w:r w:rsidRPr="0088668D">
        <w:rPr>
          <w:rFonts w:hint="eastAsia"/>
          <w:szCs w:val="21"/>
        </w:rPr>
        <w:t>1</w:t>
      </w:r>
      <w:r w:rsidRPr="0088668D">
        <w:rPr>
          <w:rFonts w:hint="eastAsia"/>
          <w:szCs w:val="21"/>
        </w:rPr>
        <w:t>月</w:t>
      </w:r>
      <w:r w:rsidRPr="0088668D">
        <w:rPr>
          <w:rFonts w:hint="eastAsia"/>
          <w:szCs w:val="21"/>
        </w:rPr>
        <w:t>15</w:t>
      </w:r>
      <w:r w:rsidRPr="0088668D">
        <w:rPr>
          <w:rFonts w:hint="eastAsia"/>
          <w:szCs w:val="21"/>
        </w:rPr>
        <w:t>日召开的</w:t>
      </w:r>
      <w:r w:rsidRPr="0088668D">
        <w:rPr>
          <w:rFonts w:hint="eastAsia"/>
          <w:szCs w:val="21"/>
        </w:rPr>
        <w:t>2024</w:t>
      </w:r>
      <w:r w:rsidRPr="0088668D">
        <w:rPr>
          <w:rFonts w:hint="eastAsia"/>
          <w:szCs w:val="21"/>
        </w:rPr>
        <w:t>年第一次临时股东大会决议中获得通过。</w:t>
      </w:r>
    </w:p>
    <w:p w14:paraId="2150AEF3"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前次发行涉及以资产认购股份的相关资产运行情况</w:t>
      </w:r>
    </w:p>
    <w:p w14:paraId="2F545D0C"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本公司不存在前次发行涉及以资产认购股份的相关资产运行情况。</w:t>
      </w:r>
    </w:p>
    <w:p w14:paraId="528254BF" w14:textId="77777777" w:rsidR="00BC6E0B" w:rsidRPr="0088668D" w:rsidRDefault="00BC6E0B">
      <w:pPr>
        <w:tabs>
          <w:tab w:val="left" w:pos="8610"/>
        </w:tabs>
        <w:adjustRightInd w:val="0"/>
        <w:snapToGrid w:val="0"/>
        <w:spacing w:beforeLines="50" w:before="156" w:afterLines="50" w:after="156" w:line="360" w:lineRule="auto"/>
        <w:ind w:right="-72"/>
        <w:rPr>
          <w:szCs w:val="21"/>
        </w:rPr>
      </w:pPr>
    </w:p>
    <w:p w14:paraId="6CFA16D9"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闲置募集资金的使用</w:t>
      </w:r>
    </w:p>
    <w:p w14:paraId="514B7F83"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1）2022年7月27日，召开第四届董事会第十四次会议和第四届监事会第十三次会议，审议通过了《关于使用部分闲置募集资金暂时补充流动资金的议案》，同意公司使用部分闲置募集资金5,000万元暂时补充流动资金，使用期限自董事会审议通过之日起不超过12个月，到期后将归还至募集资金专户。</w:t>
      </w:r>
    </w:p>
    <w:p w14:paraId="5867A805"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2）2023年7月13日，公司召开第四届董事会第二十三次会议和第四届监事会第二十一次会议，审议通过《关于使用部分闲置募集资金暂时补充流动资金的议案》，同意公司使用部分闲置募集资金不超过人民币7,000万元（含本数）暂时补充流动资金，使用期限自董事会审议通过之日起不超过12个月，到期前或募集资金投资项目需要时立即归还至募集资金专户。公司实际使用闲置募集资金4,500万元暂时补充流动资金，截至2024年1月15日，公司已将上述用于暂时补充流动资金的募集资金4,500万元进行提前归还至公司募集资金账户。</w:t>
      </w:r>
    </w:p>
    <w:p w14:paraId="1BA5A315"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前次募集资金结余及节余募集资金使用情况</w:t>
      </w:r>
    </w:p>
    <w:p w14:paraId="3C6E193F" w14:textId="77777777" w:rsidR="00BC6E0B" w:rsidRPr="0088668D" w:rsidRDefault="00000000">
      <w:pPr>
        <w:widowControl/>
        <w:spacing w:line="360" w:lineRule="auto"/>
        <w:ind w:firstLineChars="200" w:firstLine="420"/>
        <w:rPr>
          <w:rFonts w:ascii="宋体" w:hAnsi="宋体" w:hint="eastAsia"/>
          <w:kern w:val="0"/>
          <w:szCs w:val="21"/>
        </w:rPr>
      </w:pPr>
      <w:r w:rsidRPr="0088668D">
        <w:rPr>
          <w:rFonts w:ascii="宋体" w:hAnsi="宋体" w:hint="eastAsia"/>
          <w:kern w:val="0"/>
          <w:szCs w:val="21"/>
        </w:rPr>
        <w:t>前次募投项目“原料药制剂一体化生产基地建设项目”结项后节余金额包括尚未支付的工程施工合同质保金等，因该等合同质保金支付时间周期较长，拟将节余金额永久补充流动资金，用于公司日常生产经营，有利于提高资金使用效率，避免资金长期闲置。在募投项目实施过程中，公司严格遵守募集资金使用的有关规定，本着合理、节约、有效的原则，从项目的实际情况出发，科学审慎地使用募集资金。在保证项目质量和控制实施风险的前提下，加强项目建设各个环节费用的控制、监督和管理，对各项资源进行合理调度和优化，合理降低项目建设成本和费用，节约了募集资金支出。公司于2024年7月30日召开第五届董事会第二次会议审议通过了《关于募集资金投资项目结项并将节余募集资金永久补充流动资金的</w:t>
      </w:r>
      <w:r w:rsidRPr="0088668D">
        <w:rPr>
          <w:rFonts w:ascii="宋体" w:hAnsi="宋体" w:hint="eastAsia"/>
          <w:kern w:val="0"/>
          <w:szCs w:val="21"/>
        </w:rPr>
        <w:lastRenderedPageBreak/>
        <w:t>议案》。经审议，“原料药制剂一体化生产基地建设项目”已达到预定可使用状态，为提高募集资金使用效率，提升公司经营效益，同意将上述募投项目结项并将节余募集资金共3,844.45万元（含利息收入，实际金额以资金转出当日专户余额为准）用于永久性补充流动资金。</w:t>
      </w:r>
    </w:p>
    <w:p w14:paraId="66CB5DB3" w14:textId="77777777" w:rsidR="00BC6E0B" w:rsidRPr="0088668D" w:rsidRDefault="00000000">
      <w:pPr>
        <w:numPr>
          <w:ilvl w:val="0"/>
          <w:numId w:val="2"/>
        </w:numPr>
        <w:adjustRightInd w:val="0"/>
        <w:snapToGrid w:val="0"/>
        <w:spacing w:beforeLines="50" w:before="156" w:afterLines="50" w:after="156" w:line="360" w:lineRule="auto"/>
        <w:ind w:left="0" w:firstLineChars="200" w:firstLine="422"/>
        <w:rPr>
          <w:b/>
          <w:kern w:val="0"/>
          <w:szCs w:val="21"/>
        </w:rPr>
      </w:pPr>
      <w:r w:rsidRPr="0088668D">
        <w:rPr>
          <w:b/>
          <w:kern w:val="0"/>
          <w:szCs w:val="21"/>
        </w:rPr>
        <w:t>前次募集资金使用的其他情况</w:t>
      </w:r>
    </w:p>
    <w:p w14:paraId="22D697BC" w14:textId="77777777" w:rsidR="00BC6E0B" w:rsidRPr="0088668D" w:rsidRDefault="00000000">
      <w:pPr>
        <w:tabs>
          <w:tab w:val="left" w:pos="8610"/>
        </w:tabs>
        <w:adjustRightInd w:val="0"/>
        <w:snapToGrid w:val="0"/>
        <w:spacing w:beforeLines="50" w:before="156" w:afterLines="50" w:after="156" w:line="360" w:lineRule="auto"/>
        <w:ind w:right="-72" w:firstLineChars="200" w:firstLine="420"/>
        <w:rPr>
          <w:szCs w:val="21"/>
        </w:rPr>
      </w:pPr>
      <w:r w:rsidRPr="0088668D">
        <w:rPr>
          <w:rFonts w:ascii="宋体" w:hAnsi="宋体" w:hint="eastAsia"/>
          <w:kern w:val="0"/>
          <w:szCs w:val="21"/>
        </w:rPr>
        <w:t>无。</w:t>
      </w:r>
    </w:p>
    <w:p w14:paraId="1D87DCDE" w14:textId="77777777" w:rsidR="00BC6E0B" w:rsidRPr="0088668D" w:rsidRDefault="00BC6E0B">
      <w:pPr>
        <w:tabs>
          <w:tab w:val="left" w:pos="8610"/>
        </w:tabs>
        <w:adjustRightInd w:val="0"/>
        <w:snapToGrid w:val="0"/>
        <w:spacing w:beforeLines="50" w:before="156" w:afterLines="50" w:after="156" w:line="360" w:lineRule="auto"/>
        <w:ind w:right="-72" w:firstLineChars="200" w:firstLine="420"/>
        <w:rPr>
          <w:szCs w:val="21"/>
        </w:rPr>
      </w:pPr>
    </w:p>
    <w:p w14:paraId="0030F4C3" w14:textId="77777777" w:rsidR="00BC6E0B" w:rsidRPr="0088668D" w:rsidRDefault="00BC6E0B">
      <w:pPr>
        <w:tabs>
          <w:tab w:val="left" w:pos="8610"/>
        </w:tabs>
        <w:adjustRightInd w:val="0"/>
        <w:snapToGrid w:val="0"/>
        <w:spacing w:beforeLines="50" w:before="156" w:afterLines="50" w:after="156" w:line="360" w:lineRule="auto"/>
        <w:ind w:right="-72" w:firstLineChars="200" w:firstLine="420"/>
        <w:rPr>
          <w:szCs w:val="21"/>
        </w:rPr>
      </w:pPr>
    </w:p>
    <w:p w14:paraId="712A9495" w14:textId="77777777" w:rsidR="00BC6E0B" w:rsidRPr="0088668D" w:rsidRDefault="00000000">
      <w:pPr>
        <w:snapToGrid w:val="0"/>
        <w:spacing w:beforeLines="50" w:before="156" w:afterLines="50" w:after="156" w:line="480" w:lineRule="auto"/>
        <w:ind w:right="420"/>
        <w:jc w:val="center"/>
        <w:rPr>
          <w:szCs w:val="21"/>
        </w:rPr>
      </w:pPr>
      <w:r w:rsidRPr="0088668D">
        <w:rPr>
          <w:szCs w:val="21"/>
        </w:rPr>
        <w:t xml:space="preserve">                                     </w:t>
      </w:r>
      <w:r w:rsidRPr="0088668D">
        <w:rPr>
          <w:rFonts w:hint="eastAsia"/>
          <w:szCs w:val="21"/>
        </w:rPr>
        <w:t>福建广生堂药业股份有限公司</w:t>
      </w:r>
      <w:r w:rsidRPr="0088668D">
        <w:rPr>
          <w:szCs w:val="21"/>
        </w:rPr>
        <w:t>（盖章）</w:t>
      </w:r>
    </w:p>
    <w:p w14:paraId="09931DBB" w14:textId="3A525CD3" w:rsidR="00BC6E0B" w:rsidRPr="0088668D" w:rsidRDefault="00000000">
      <w:pPr>
        <w:snapToGrid w:val="0"/>
        <w:spacing w:beforeLines="50" w:before="156" w:afterLines="50" w:after="156" w:line="480" w:lineRule="auto"/>
        <w:ind w:right="1050" w:firstLineChars="2250" w:firstLine="4725"/>
        <w:rPr>
          <w:szCs w:val="21"/>
        </w:rPr>
      </w:pPr>
      <w:r w:rsidRPr="0088668D">
        <w:rPr>
          <w:szCs w:val="21"/>
        </w:rPr>
        <w:t>二〇</w:t>
      </w:r>
      <w:r w:rsidRPr="0088668D">
        <w:rPr>
          <w:rFonts w:hint="eastAsia"/>
          <w:kern w:val="0"/>
        </w:rPr>
        <w:t>二五</w:t>
      </w:r>
      <w:r w:rsidRPr="0088668D">
        <w:rPr>
          <w:szCs w:val="21"/>
        </w:rPr>
        <w:t>年</w:t>
      </w:r>
      <w:r w:rsidR="007E0F78" w:rsidRPr="0088668D">
        <w:rPr>
          <w:rFonts w:hint="eastAsia"/>
          <w:kern w:val="0"/>
        </w:rPr>
        <w:t>四</w:t>
      </w:r>
      <w:r w:rsidRPr="0088668D">
        <w:rPr>
          <w:szCs w:val="21"/>
        </w:rPr>
        <w:t>月</w:t>
      </w:r>
      <w:r w:rsidRPr="0088668D">
        <w:rPr>
          <w:rFonts w:hint="eastAsia"/>
          <w:kern w:val="0"/>
        </w:rPr>
        <w:t>二日</w:t>
      </w:r>
    </w:p>
    <w:p w14:paraId="6BE84BB3" w14:textId="77777777" w:rsidR="00BC6E0B" w:rsidRPr="0088668D" w:rsidRDefault="00BC6E0B">
      <w:pPr>
        <w:snapToGrid w:val="0"/>
        <w:spacing w:beforeLines="50" w:before="156" w:afterLines="50" w:after="156" w:line="480" w:lineRule="auto"/>
        <w:ind w:right="1050" w:firstLineChars="2200" w:firstLine="4620"/>
        <w:rPr>
          <w:szCs w:val="21"/>
        </w:rPr>
        <w:sectPr w:rsidR="00BC6E0B" w:rsidRPr="0088668D">
          <w:headerReference w:type="default" r:id="rId12"/>
          <w:footerReference w:type="default" r:id="rId13"/>
          <w:pgSz w:w="11906" w:h="16838"/>
          <w:pgMar w:top="2155" w:right="1797" w:bottom="1440" w:left="1797" w:header="851" w:footer="992" w:gutter="0"/>
          <w:pgNumType w:start="1"/>
          <w:cols w:space="720"/>
          <w:docGrid w:type="lines" w:linePitch="312"/>
        </w:sectPr>
      </w:pPr>
    </w:p>
    <w:p w14:paraId="49ACF7C8" w14:textId="77777777" w:rsidR="00BC6E0B" w:rsidRPr="0088668D" w:rsidRDefault="00000000">
      <w:pPr>
        <w:snapToGrid w:val="0"/>
        <w:spacing w:beforeLines="50" w:before="156" w:afterLines="50" w:after="156"/>
        <w:ind w:right="1050"/>
        <w:rPr>
          <w:b/>
          <w:szCs w:val="21"/>
        </w:rPr>
      </w:pPr>
      <w:r w:rsidRPr="0088668D">
        <w:rPr>
          <w:b/>
          <w:szCs w:val="21"/>
        </w:rPr>
        <w:lastRenderedPageBreak/>
        <w:t xml:space="preserve"> </w:t>
      </w:r>
      <w:r w:rsidRPr="0088668D">
        <w:rPr>
          <w:b/>
          <w:szCs w:val="21"/>
        </w:rPr>
        <w:t>附表</w:t>
      </w:r>
      <w:r w:rsidRPr="0088668D">
        <w:rPr>
          <w:rFonts w:hint="eastAsia"/>
          <w:b/>
          <w:szCs w:val="21"/>
        </w:rPr>
        <w:t>一</w:t>
      </w:r>
    </w:p>
    <w:p w14:paraId="0BAA80E9" w14:textId="77777777" w:rsidR="00BC6E0B" w:rsidRPr="0088668D" w:rsidRDefault="00000000">
      <w:pPr>
        <w:adjustRightInd w:val="0"/>
        <w:snapToGrid w:val="0"/>
        <w:spacing w:beforeLines="50" w:before="156" w:afterLines="50" w:after="156"/>
        <w:jc w:val="center"/>
        <w:rPr>
          <w:b/>
          <w:sz w:val="30"/>
          <w:szCs w:val="30"/>
        </w:rPr>
      </w:pPr>
      <w:r w:rsidRPr="0088668D">
        <w:rPr>
          <w:b/>
          <w:sz w:val="30"/>
          <w:szCs w:val="30"/>
        </w:rPr>
        <w:t>前次募集资金使用情况对照表</w:t>
      </w:r>
    </w:p>
    <w:p w14:paraId="2720288A" w14:textId="77777777" w:rsidR="00BC6E0B" w:rsidRPr="0088668D" w:rsidRDefault="00000000" w:rsidP="0088668D">
      <w:pPr>
        <w:adjustRightInd w:val="0"/>
        <w:snapToGrid w:val="0"/>
        <w:jc w:val="left"/>
        <w:rPr>
          <w:b/>
          <w:sz w:val="30"/>
          <w:szCs w:val="30"/>
        </w:rPr>
      </w:pPr>
      <w:r w:rsidRPr="0088668D">
        <w:rPr>
          <w:szCs w:val="21"/>
        </w:rPr>
        <w:t>编制单位：</w:t>
      </w:r>
      <w:r w:rsidRPr="0088668D">
        <w:rPr>
          <w:rFonts w:hint="eastAsia"/>
          <w:szCs w:val="21"/>
        </w:rPr>
        <w:t>福建广生堂药业股份有限公司</w:t>
      </w:r>
    </w:p>
    <w:p w14:paraId="17BFEAF6" w14:textId="77777777" w:rsidR="00BC6E0B" w:rsidRPr="0088668D" w:rsidRDefault="00000000" w:rsidP="0088668D">
      <w:pPr>
        <w:snapToGrid w:val="0"/>
        <w:spacing w:afterLines="50" w:after="156"/>
        <w:jc w:val="right"/>
        <w:rPr>
          <w:szCs w:val="21"/>
        </w:rPr>
      </w:pPr>
      <w:r w:rsidRPr="0088668D">
        <w:rPr>
          <w:szCs w:val="21"/>
        </w:rPr>
        <w:t xml:space="preserve">                                                              </w:t>
      </w:r>
      <w:r w:rsidRPr="0088668D">
        <w:rPr>
          <w:szCs w:val="21"/>
        </w:rPr>
        <w:t>金额单位：人民币元</w:t>
      </w:r>
    </w:p>
    <w:tbl>
      <w:tblPr>
        <w:tblW w:w="14032" w:type="dxa"/>
        <w:tblBorders>
          <w:top w:val="single" w:sz="12" w:space="0" w:color="auto"/>
          <w:bottom w:val="single" w:sz="12" w:space="0" w:color="auto"/>
          <w:insideH w:val="dotted" w:sz="4" w:space="0" w:color="auto"/>
          <w:insideV w:val="dotted" w:sz="4" w:space="0" w:color="auto"/>
        </w:tblBorders>
        <w:tblLayout w:type="fixed"/>
        <w:tblCellMar>
          <w:left w:w="0" w:type="dxa"/>
          <w:right w:w="0" w:type="dxa"/>
        </w:tblCellMar>
        <w:tblLook w:val="04A0" w:firstRow="1" w:lastRow="0" w:firstColumn="1" w:lastColumn="0" w:noHBand="0" w:noVBand="1"/>
      </w:tblPr>
      <w:tblGrid>
        <w:gridCol w:w="440"/>
        <w:gridCol w:w="1632"/>
        <w:gridCol w:w="1503"/>
        <w:gridCol w:w="1415"/>
        <w:gridCol w:w="1351"/>
        <w:gridCol w:w="1301"/>
        <w:gridCol w:w="1352"/>
        <w:gridCol w:w="1238"/>
        <w:gridCol w:w="605"/>
        <w:gridCol w:w="645"/>
        <w:gridCol w:w="1430"/>
        <w:gridCol w:w="1120"/>
      </w:tblGrid>
      <w:tr w:rsidR="0088668D" w:rsidRPr="0088668D" w14:paraId="52604F4C" w14:textId="77777777">
        <w:trPr>
          <w:trHeight w:val="340"/>
        </w:trPr>
        <w:tc>
          <w:tcPr>
            <w:tcW w:w="7642" w:type="dxa"/>
            <w:gridSpan w:val="6"/>
            <w:tcBorders>
              <w:top w:val="single" w:sz="12" w:space="0" w:color="auto"/>
              <w:bottom w:val="dotted" w:sz="4" w:space="0" w:color="auto"/>
            </w:tcBorders>
            <w:tcMar>
              <w:top w:w="15" w:type="dxa"/>
              <w:left w:w="15" w:type="dxa"/>
              <w:bottom w:w="0" w:type="dxa"/>
              <w:right w:w="15" w:type="dxa"/>
            </w:tcMar>
            <w:vAlign w:val="center"/>
          </w:tcPr>
          <w:p w14:paraId="38A59504" w14:textId="77777777" w:rsidR="00BC6E0B" w:rsidRPr="0088668D" w:rsidRDefault="00000000">
            <w:pPr>
              <w:adjustRightInd w:val="0"/>
              <w:snapToGrid w:val="0"/>
              <w:spacing w:beforeLines="50" w:before="156" w:afterLines="50" w:after="156"/>
              <w:rPr>
                <w:sz w:val="18"/>
                <w:szCs w:val="18"/>
              </w:rPr>
            </w:pPr>
            <w:r w:rsidRPr="0088668D">
              <w:rPr>
                <w:sz w:val="18"/>
                <w:szCs w:val="18"/>
              </w:rPr>
              <w:t>募集资金总额：</w:t>
            </w:r>
            <w:r w:rsidRPr="0088668D">
              <w:rPr>
                <w:rFonts w:ascii="Arial Narrow" w:hAnsi="Arial Narrow"/>
                <w:sz w:val="18"/>
                <w:szCs w:val="18"/>
              </w:rPr>
              <w:t>499,584,139.62</w:t>
            </w:r>
          </w:p>
        </w:tc>
        <w:tc>
          <w:tcPr>
            <w:tcW w:w="6390" w:type="dxa"/>
            <w:gridSpan w:val="6"/>
            <w:tcBorders>
              <w:bottom w:val="dotted" w:sz="4" w:space="0" w:color="auto"/>
            </w:tcBorders>
            <w:tcMar>
              <w:top w:w="15" w:type="dxa"/>
              <w:left w:w="15" w:type="dxa"/>
              <w:bottom w:w="0" w:type="dxa"/>
              <w:right w:w="15" w:type="dxa"/>
            </w:tcMar>
            <w:vAlign w:val="center"/>
          </w:tcPr>
          <w:p w14:paraId="43529664" w14:textId="77777777" w:rsidR="00BC6E0B" w:rsidRPr="0088668D" w:rsidRDefault="00000000">
            <w:pPr>
              <w:adjustRightInd w:val="0"/>
              <w:snapToGrid w:val="0"/>
              <w:spacing w:beforeLines="50" w:before="156" w:afterLines="50" w:after="156"/>
              <w:rPr>
                <w:sz w:val="18"/>
                <w:szCs w:val="18"/>
              </w:rPr>
            </w:pPr>
            <w:r w:rsidRPr="0088668D">
              <w:rPr>
                <w:sz w:val="18"/>
                <w:szCs w:val="18"/>
              </w:rPr>
              <w:t>已累计使用募集资金总额：</w:t>
            </w:r>
            <w:r w:rsidRPr="0088668D">
              <w:rPr>
                <w:rFonts w:ascii="Arial Narrow" w:hAnsi="Arial Narrow"/>
                <w:sz w:val="18"/>
                <w:szCs w:val="18"/>
              </w:rPr>
              <w:t xml:space="preserve"> 507,872,135.96</w:t>
            </w:r>
          </w:p>
        </w:tc>
      </w:tr>
      <w:tr w:rsidR="0088668D" w:rsidRPr="0088668D" w14:paraId="40E11B43" w14:textId="77777777">
        <w:trPr>
          <w:trHeight w:val="340"/>
        </w:trPr>
        <w:tc>
          <w:tcPr>
            <w:tcW w:w="7642" w:type="dxa"/>
            <w:gridSpan w:val="6"/>
            <w:tcBorders>
              <w:top w:val="dotted" w:sz="4" w:space="0" w:color="auto"/>
              <w:bottom w:val="nil"/>
              <w:right w:val="dotted" w:sz="4" w:space="0" w:color="auto"/>
            </w:tcBorders>
            <w:tcMar>
              <w:top w:w="15" w:type="dxa"/>
              <w:left w:w="15" w:type="dxa"/>
              <w:bottom w:w="0" w:type="dxa"/>
              <w:right w:w="15" w:type="dxa"/>
            </w:tcMar>
            <w:vAlign w:val="center"/>
          </w:tcPr>
          <w:p w14:paraId="53CEEFB3" w14:textId="77777777" w:rsidR="00BC6E0B" w:rsidRPr="0088668D" w:rsidRDefault="00BC6E0B">
            <w:pPr>
              <w:adjustRightInd w:val="0"/>
              <w:snapToGrid w:val="0"/>
              <w:spacing w:beforeLines="50" w:before="156" w:afterLines="50" w:after="156"/>
              <w:rPr>
                <w:sz w:val="18"/>
                <w:szCs w:val="18"/>
              </w:rPr>
            </w:pPr>
          </w:p>
        </w:tc>
        <w:tc>
          <w:tcPr>
            <w:tcW w:w="6390" w:type="dxa"/>
            <w:gridSpan w:val="6"/>
            <w:tcBorders>
              <w:top w:val="dotted" w:sz="4" w:space="0" w:color="auto"/>
              <w:left w:val="dotted" w:sz="4" w:space="0" w:color="auto"/>
              <w:bottom w:val="nil"/>
            </w:tcBorders>
            <w:tcMar>
              <w:top w:w="15" w:type="dxa"/>
              <w:left w:w="15" w:type="dxa"/>
              <w:bottom w:w="0" w:type="dxa"/>
              <w:right w:w="15" w:type="dxa"/>
            </w:tcMar>
            <w:vAlign w:val="center"/>
          </w:tcPr>
          <w:p w14:paraId="44CE7EBE" w14:textId="77777777" w:rsidR="00BC6E0B" w:rsidRPr="0088668D" w:rsidRDefault="00000000">
            <w:pPr>
              <w:adjustRightInd w:val="0"/>
              <w:snapToGrid w:val="0"/>
              <w:spacing w:beforeLines="50" w:before="156" w:afterLines="50" w:after="156"/>
              <w:rPr>
                <w:sz w:val="18"/>
                <w:szCs w:val="18"/>
              </w:rPr>
            </w:pPr>
            <w:r w:rsidRPr="0088668D">
              <w:rPr>
                <w:sz w:val="18"/>
                <w:szCs w:val="18"/>
              </w:rPr>
              <w:t>各年度使用募集资金总额：</w:t>
            </w:r>
          </w:p>
        </w:tc>
      </w:tr>
      <w:tr w:rsidR="0088668D" w:rsidRPr="0088668D" w14:paraId="3F5571EF" w14:textId="77777777">
        <w:trPr>
          <w:trHeight w:val="340"/>
        </w:trPr>
        <w:tc>
          <w:tcPr>
            <w:tcW w:w="7642" w:type="dxa"/>
            <w:gridSpan w:val="6"/>
            <w:tcBorders>
              <w:top w:val="nil"/>
              <w:left w:val="nil"/>
              <w:bottom w:val="nil"/>
              <w:right w:val="dotted" w:sz="4" w:space="0" w:color="auto"/>
            </w:tcBorders>
            <w:tcMar>
              <w:top w:w="15" w:type="dxa"/>
              <w:left w:w="15" w:type="dxa"/>
              <w:bottom w:w="0" w:type="dxa"/>
              <w:right w:w="15" w:type="dxa"/>
            </w:tcMar>
            <w:vAlign w:val="center"/>
          </w:tcPr>
          <w:p w14:paraId="16DFA3D2" w14:textId="77777777" w:rsidR="00BC6E0B" w:rsidRPr="0088668D" w:rsidRDefault="00000000">
            <w:pPr>
              <w:adjustRightInd w:val="0"/>
              <w:snapToGrid w:val="0"/>
              <w:spacing w:beforeLines="50" w:before="156" w:afterLines="50" w:after="156"/>
              <w:rPr>
                <w:sz w:val="18"/>
                <w:szCs w:val="18"/>
              </w:rPr>
            </w:pPr>
            <w:r w:rsidRPr="0088668D">
              <w:rPr>
                <w:sz w:val="18"/>
                <w:szCs w:val="18"/>
              </w:rPr>
              <w:t>变更用途的募集资金总额：</w:t>
            </w:r>
            <w:r w:rsidRPr="0088668D">
              <w:rPr>
                <w:rFonts w:ascii="Arial Narrow" w:hAnsi="Arial Narrow" w:hint="eastAsia"/>
                <w:sz w:val="18"/>
                <w:szCs w:val="18"/>
              </w:rPr>
              <w:t>85,105,188.31</w:t>
            </w:r>
          </w:p>
        </w:tc>
        <w:tc>
          <w:tcPr>
            <w:tcW w:w="3195" w:type="dxa"/>
            <w:gridSpan w:val="3"/>
            <w:tcBorders>
              <w:top w:val="nil"/>
              <w:left w:val="dotted" w:sz="4" w:space="0" w:color="auto"/>
              <w:bottom w:val="nil"/>
              <w:right w:val="nil"/>
            </w:tcBorders>
            <w:tcMar>
              <w:top w:w="15" w:type="dxa"/>
              <w:left w:w="15" w:type="dxa"/>
              <w:bottom w:w="0" w:type="dxa"/>
              <w:right w:w="15" w:type="dxa"/>
            </w:tcMar>
            <w:vAlign w:val="center"/>
          </w:tcPr>
          <w:p w14:paraId="1C9C77E6" w14:textId="77777777" w:rsidR="00BC6E0B" w:rsidRPr="0088668D" w:rsidRDefault="00000000">
            <w:pPr>
              <w:adjustRightInd w:val="0"/>
              <w:snapToGrid w:val="0"/>
              <w:spacing w:beforeLines="50" w:before="156" w:afterLines="50" w:after="156"/>
              <w:rPr>
                <w:sz w:val="18"/>
                <w:szCs w:val="18"/>
              </w:rPr>
            </w:pPr>
            <w:r w:rsidRPr="0088668D">
              <w:rPr>
                <w:sz w:val="18"/>
                <w:szCs w:val="18"/>
              </w:rPr>
              <w:t xml:space="preserve">        20</w:t>
            </w:r>
            <w:r w:rsidRPr="0088668D">
              <w:rPr>
                <w:rFonts w:hint="eastAsia"/>
                <w:sz w:val="18"/>
                <w:szCs w:val="18"/>
              </w:rPr>
              <w:t>24</w:t>
            </w:r>
            <w:r w:rsidRPr="0088668D">
              <w:rPr>
                <w:sz w:val="18"/>
                <w:szCs w:val="18"/>
              </w:rPr>
              <w:t>年：</w:t>
            </w:r>
            <w:r w:rsidRPr="0088668D">
              <w:rPr>
                <w:rFonts w:hint="eastAsia"/>
                <w:sz w:val="18"/>
                <w:szCs w:val="18"/>
              </w:rPr>
              <w:t>127,677,243.24</w:t>
            </w:r>
          </w:p>
        </w:tc>
        <w:tc>
          <w:tcPr>
            <w:tcW w:w="3195" w:type="dxa"/>
            <w:gridSpan w:val="3"/>
            <w:tcBorders>
              <w:top w:val="nil"/>
              <w:left w:val="dotted" w:sz="4" w:space="0" w:color="auto"/>
              <w:bottom w:val="nil"/>
              <w:right w:val="nil"/>
            </w:tcBorders>
            <w:tcMar>
              <w:top w:w="15" w:type="dxa"/>
              <w:left w:w="15" w:type="dxa"/>
              <w:bottom w:w="0" w:type="dxa"/>
              <w:right w:w="15" w:type="dxa"/>
            </w:tcMar>
            <w:vAlign w:val="center"/>
          </w:tcPr>
          <w:p w14:paraId="39B06668"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20</w:t>
            </w:r>
            <w:r w:rsidRPr="0088668D">
              <w:rPr>
                <w:rFonts w:hint="eastAsia"/>
                <w:sz w:val="18"/>
                <w:szCs w:val="18"/>
              </w:rPr>
              <w:t>22</w:t>
            </w:r>
            <w:r w:rsidRPr="0088668D">
              <w:rPr>
                <w:sz w:val="18"/>
                <w:szCs w:val="18"/>
              </w:rPr>
              <w:t>年：</w:t>
            </w:r>
            <w:r w:rsidRPr="0088668D">
              <w:rPr>
                <w:rFonts w:ascii="Arial Narrow" w:hAnsi="Arial Narrow"/>
                <w:sz w:val="18"/>
                <w:szCs w:val="18"/>
              </w:rPr>
              <w:t>113,469,619.39</w:t>
            </w:r>
          </w:p>
        </w:tc>
      </w:tr>
      <w:tr w:rsidR="0088668D" w:rsidRPr="0088668D" w14:paraId="1C0798F2" w14:textId="77777777">
        <w:trPr>
          <w:trHeight w:val="340"/>
        </w:trPr>
        <w:tc>
          <w:tcPr>
            <w:tcW w:w="7642" w:type="dxa"/>
            <w:gridSpan w:val="6"/>
            <w:tcBorders>
              <w:top w:val="nil"/>
              <w:left w:val="nil"/>
              <w:bottom w:val="nil"/>
              <w:right w:val="dotted" w:sz="4" w:space="0" w:color="auto"/>
            </w:tcBorders>
            <w:tcMar>
              <w:top w:w="15" w:type="dxa"/>
              <w:left w:w="15" w:type="dxa"/>
              <w:bottom w:w="0" w:type="dxa"/>
              <w:right w:w="15" w:type="dxa"/>
            </w:tcMar>
            <w:vAlign w:val="center"/>
          </w:tcPr>
          <w:p w14:paraId="4C00A29C" w14:textId="77777777" w:rsidR="00BC6E0B" w:rsidRPr="0088668D" w:rsidRDefault="00000000">
            <w:pPr>
              <w:adjustRightInd w:val="0"/>
              <w:snapToGrid w:val="0"/>
              <w:spacing w:beforeLines="50" w:before="156" w:afterLines="50" w:after="156"/>
              <w:rPr>
                <w:sz w:val="18"/>
                <w:szCs w:val="18"/>
              </w:rPr>
            </w:pPr>
            <w:r w:rsidRPr="0088668D">
              <w:rPr>
                <w:sz w:val="18"/>
                <w:szCs w:val="18"/>
              </w:rPr>
              <w:t>变更用途的募集资金总额比例：</w:t>
            </w:r>
            <w:r w:rsidRPr="0088668D">
              <w:rPr>
                <w:rFonts w:ascii="Arial Narrow" w:hAnsi="Arial Narrow" w:hint="eastAsia"/>
                <w:sz w:val="18"/>
                <w:szCs w:val="18"/>
              </w:rPr>
              <w:t>17.04%</w:t>
            </w:r>
          </w:p>
        </w:tc>
        <w:tc>
          <w:tcPr>
            <w:tcW w:w="3195" w:type="dxa"/>
            <w:gridSpan w:val="3"/>
            <w:tcBorders>
              <w:top w:val="nil"/>
              <w:left w:val="dotted" w:sz="4" w:space="0" w:color="auto"/>
              <w:bottom w:val="nil"/>
              <w:right w:val="nil"/>
            </w:tcBorders>
            <w:tcMar>
              <w:top w:w="15" w:type="dxa"/>
              <w:left w:w="15" w:type="dxa"/>
              <w:bottom w:w="0" w:type="dxa"/>
              <w:right w:w="15" w:type="dxa"/>
            </w:tcMar>
            <w:vAlign w:val="center"/>
          </w:tcPr>
          <w:p w14:paraId="4F6B0AC5" w14:textId="77777777" w:rsidR="00BC6E0B" w:rsidRPr="0088668D" w:rsidRDefault="00000000">
            <w:pPr>
              <w:adjustRightInd w:val="0"/>
              <w:snapToGrid w:val="0"/>
              <w:spacing w:beforeLines="50" w:before="156" w:afterLines="50" w:after="156"/>
              <w:rPr>
                <w:sz w:val="18"/>
                <w:szCs w:val="18"/>
              </w:rPr>
            </w:pPr>
            <w:r w:rsidRPr="0088668D">
              <w:rPr>
                <w:sz w:val="18"/>
                <w:szCs w:val="18"/>
              </w:rPr>
              <w:t xml:space="preserve">        20</w:t>
            </w:r>
            <w:r w:rsidRPr="0088668D">
              <w:rPr>
                <w:rFonts w:hint="eastAsia"/>
                <w:sz w:val="18"/>
                <w:szCs w:val="18"/>
              </w:rPr>
              <w:t>23</w:t>
            </w:r>
            <w:r w:rsidRPr="0088668D">
              <w:rPr>
                <w:sz w:val="18"/>
                <w:szCs w:val="18"/>
              </w:rPr>
              <w:t>年：</w:t>
            </w:r>
            <w:r w:rsidRPr="0088668D">
              <w:rPr>
                <w:rFonts w:hint="eastAsia"/>
                <w:sz w:val="18"/>
                <w:szCs w:val="18"/>
              </w:rPr>
              <w:t>9,962,862.96</w:t>
            </w:r>
          </w:p>
        </w:tc>
        <w:tc>
          <w:tcPr>
            <w:tcW w:w="3195" w:type="dxa"/>
            <w:gridSpan w:val="3"/>
            <w:tcBorders>
              <w:top w:val="nil"/>
              <w:left w:val="dotted" w:sz="4" w:space="0" w:color="auto"/>
              <w:bottom w:val="nil"/>
              <w:right w:val="nil"/>
            </w:tcBorders>
            <w:tcMar>
              <w:top w:w="15" w:type="dxa"/>
              <w:left w:w="15" w:type="dxa"/>
              <w:bottom w:w="0" w:type="dxa"/>
              <w:right w:w="15" w:type="dxa"/>
            </w:tcMar>
            <w:vAlign w:val="center"/>
          </w:tcPr>
          <w:p w14:paraId="58890813" w14:textId="77777777" w:rsidR="00BC6E0B" w:rsidRPr="0088668D" w:rsidRDefault="00000000">
            <w:pPr>
              <w:adjustRightInd w:val="0"/>
              <w:snapToGrid w:val="0"/>
              <w:spacing w:beforeLines="50" w:before="156" w:afterLines="50" w:after="156"/>
              <w:jc w:val="center"/>
              <w:rPr>
                <w:sz w:val="18"/>
                <w:szCs w:val="18"/>
              </w:rPr>
            </w:pPr>
            <w:r w:rsidRPr="0088668D">
              <w:rPr>
                <w:rFonts w:ascii="Arial Narrow" w:hAnsi="Arial Narrow"/>
                <w:sz w:val="18"/>
                <w:szCs w:val="18"/>
              </w:rPr>
              <w:t>2021</w:t>
            </w:r>
            <w:r w:rsidRPr="0088668D">
              <w:rPr>
                <w:rFonts w:ascii="Arial Narrow" w:hAnsi="Arial Narrow"/>
                <w:sz w:val="18"/>
                <w:szCs w:val="18"/>
              </w:rPr>
              <w:t>年：</w:t>
            </w:r>
            <w:r w:rsidRPr="0088668D">
              <w:rPr>
                <w:rFonts w:ascii="Arial Narrow" w:hAnsi="Arial Narrow"/>
                <w:sz w:val="18"/>
                <w:szCs w:val="18"/>
              </w:rPr>
              <w:t>256,762,410.37</w:t>
            </w:r>
          </w:p>
        </w:tc>
      </w:tr>
      <w:tr w:rsidR="0088668D" w:rsidRPr="0088668D" w14:paraId="5912610A" w14:textId="77777777">
        <w:trPr>
          <w:trHeight w:val="340"/>
        </w:trPr>
        <w:tc>
          <w:tcPr>
            <w:tcW w:w="3575" w:type="dxa"/>
            <w:gridSpan w:val="3"/>
            <w:tcBorders>
              <w:top w:val="dotted" w:sz="4" w:space="0" w:color="auto"/>
            </w:tcBorders>
            <w:tcMar>
              <w:top w:w="15" w:type="dxa"/>
              <w:left w:w="15" w:type="dxa"/>
              <w:bottom w:w="0" w:type="dxa"/>
              <w:right w:w="15" w:type="dxa"/>
            </w:tcMar>
            <w:vAlign w:val="center"/>
          </w:tcPr>
          <w:p w14:paraId="6A833FCC"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投资项目</w:t>
            </w:r>
          </w:p>
        </w:tc>
        <w:tc>
          <w:tcPr>
            <w:tcW w:w="4067" w:type="dxa"/>
            <w:gridSpan w:val="3"/>
            <w:tcBorders>
              <w:top w:val="dotted" w:sz="4" w:space="0" w:color="auto"/>
            </w:tcBorders>
            <w:tcMar>
              <w:top w:w="15" w:type="dxa"/>
              <w:left w:w="15" w:type="dxa"/>
              <w:bottom w:w="0" w:type="dxa"/>
              <w:right w:w="15" w:type="dxa"/>
            </w:tcMar>
            <w:vAlign w:val="center"/>
          </w:tcPr>
          <w:p w14:paraId="483364AD"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募集资金投资总额</w:t>
            </w:r>
          </w:p>
        </w:tc>
        <w:tc>
          <w:tcPr>
            <w:tcW w:w="3840" w:type="dxa"/>
            <w:gridSpan w:val="4"/>
            <w:tcBorders>
              <w:top w:val="dotted" w:sz="4" w:space="0" w:color="auto"/>
            </w:tcBorders>
            <w:tcMar>
              <w:top w:w="15" w:type="dxa"/>
              <w:left w:w="15" w:type="dxa"/>
              <w:bottom w:w="0" w:type="dxa"/>
              <w:right w:w="15" w:type="dxa"/>
            </w:tcMar>
            <w:vAlign w:val="center"/>
          </w:tcPr>
          <w:p w14:paraId="76AA2C71"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截止日募集资金累计投资额</w:t>
            </w:r>
          </w:p>
        </w:tc>
        <w:tc>
          <w:tcPr>
            <w:tcW w:w="1430" w:type="dxa"/>
            <w:vMerge w:val="restart"/>
            <w:tcBorders>
              <w:top w:val="dotted" w:sz="4" w:space="0" w:color="auto"/>
            </w:tcBorders>
            <w:vAlign w:val="center"/>
          </w:tcPr>
          <w:p w14:paraId="7977E4F5"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实际投资金额与募集后承诺投资金额的差额</w:t>
            </w:r>
          </w:p>
        </w:tc>
        <w:tc>
          <w:tcPr>
            <w:tcW w:w="1120" w:type="dxa"/>
            <w:vMerge w:val="restart"/>
            <w:tcBorders>
              <w:top w:val="dotted" w:sz="4" w:space="0" w:color="auto"/>
            </w:tcBorders>
            <w:tcMar>
              <w:top w:w="15" w:type="dxa"/>
              <w:left w:w="15" w:type="dxa"/>
              <w:bottom w:w="0" w:type="dxa"/>
              <w:right w:w="15" w:type="dxa"/>
            </w:tcMar>
            <w:vAlign w:val="center"/>
          </w:tcPr>
          <w:p w14:paraId="0797793A"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项目达到预定可使用状态日期在</w:t>
            </w:r>
            <w:r w:rsidRPr="0088668D">
              <w:rPr>
                <w:sz w:val="18"/>
                <w:szCs w:val="18"/>
              </w:rPr>
              <w:t>·</w:t>
            </w:r>
            <w:r w:rsidRPr="0088668D">
              <w:rPr>
                <w:sz w:val="18"/>
                <w:szCs w:val="18"/>
              </w:rPr>
              <w:t>（或截止日项目完工程度）</w:t>
            </w:r>
          </w:p>
        </w:tc>
      </w:tr>
      <w:tr w:rsidR="0088668D" w:rsidRPr="0088668D" w14:paraId="119EE730" w14:textId="77777777">
        <w:trPr>
          <w:trHeight w:val="340"/>
        </w:trPr>
        <w:tc>
          <w:tcPr>
            <w:tcW w:w="440" w:type="dxa"/>
            <w:tcMar>
              <w:top w:w="15" w:type="dxa"/>
              <w:left w:w="15" w:type="dxa"/>
              <w:bottom w:w="0" w:type="dxa"/>
              <w:right w:w="15" w:type="dxa"/>
            </w:tcMar>
            <w:vAlign w:val="center"/>
          </w:tcPr>
          <w:p w14:paraId="3121949A" w14:textId="77777777" w:rsidR="00BC6E0B" w:rsidRPr="0088668D" w:rsidRDefault="00000000">
            <w:pPr>
              <w:adjustRightInd w:val="0"/>
              <w:snapToGrid w:val="0"/>
              <w:spacing w:beforeLines="50" w:before="156" w:afterLines="50" w:after="156"/>
              <w:ind w:leftChars="-50" w:left="-105" w:rightChars="-50" w:right="-105"/>
              <w:jc w:val="center"/>
              <w:rPr>
                <w:sz w:val="18"/>
                <w:szCs w:val="18"/>
              </w:rPr>
            </w:pPr>
            <w:r w:rsidRPr="0088668D">
              <w:rPr>
                <w:sz w:val="18"/>
                <w:szCs w:val="18"/>
              </w:rPr>
              <w:t>序号</w:t>
            </w:r>
          </w:p>
        </w:tc>
        <w:tc>
          <w:tcPr>
            <w:tcW w:w="1632" w:type="dxa"/>
            <w:tcMar>
              <w:top w:w="15" w:type="dxa"/>
              <w:left w:w="15" w:type="dxa"/>
              <w:bottom w:w="0" w:type="dxa"/>
              <w:right w:w="15" w:type="dxa"/>
            </w:tcMar>
            <w:vAlign w:val="center"/>
          </w:tcPr>
          <w:p w14:paraId="704E94DC"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承诺投资项目</w:t>
            </w:r>
          </w:p>
        </w:tc>
        <w:tc>
          <w:tcPr>
            <w:tcW w:w="1503" w:type="dxa"/>
            <w:tcMar>
              <w:top w:w="15" w:type="dxa"/>
              <w:left w:w="15" w:type="dxa"/>
              <w:bottom w:w="0" w:type="dxa"/>
              <w:right w:w="15" w:type="dxa"/>
            </w:tcMar>
            <w:vAlign w:val="center"/>
          </w:tcPr>
          <w:p w14:paraId="11B1AF9D"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实际投资项目</w:t>
            </w:r>
          </w:p>
        </w:tc>
        <w:tc>
          <w:tcPr>
            <w:tcW w:w="1415" w:type="dxa"/>
            <w:tcMar>
              <w:top w:w="15" w:type="dxa"/>
              <w:left w:w="15" w:type="dxa"/>
              <w:bottom w:w="0" w:type="dxa"/>
              <w:right w:w="15" w:type="dxa"/>
            </w:tcMar>
            <w:vAlign w:val="center"/>
          </w:tcPr>
          <w:p w14:paraId="68AADEE4"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募集前承诺投资金额</w:t>
            </w:r>
          </w:p>
        </w:tc>
        <w:tc>
          <w:tcPr>
            <w:tcW w:w="1351" w:type="dxa"/>
            <w:tcMar>
              <w:top w:w="15" w:type="dxa"/>
              <w:left w:w="15" w:type="dxa"/>
              <w:bottom w:w="0" w:type="dxa"/>
              <w:right w:w="15" w:type="dxa"/>
            </w:tcMar>
            <w:vAlign w:val="center"/>
          </w:tcPr>
          <w:p w14:paraId="7E35CE41"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募集后承诺投资金额</w:t>
            </w:r>
          </w:p>
        </w:tc>
        <w:tc>
          <w:tcPr>
            <w:tcW w:w="1301" w:type="dxa"/>
            <w:tcMar>
              <w:top w:w="15" w:type="dxa"/>
              <w:left w:w="15" w:type="dxa"/>
              <w:bottom w:w="0" w:type="dxa"/>
              <w:right w:w="15" w:type="dxa"/>
            </w:tcMar>
            <w:vAlign w:val="center"/>
          </w:tcPr>
          <w:p w14:paraId="7136965C"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实际投资金额</w:t>
            </w:r>
          </w:p>
        </w:tc>
        <w:tc>
          <w:tcPr>
            <w:tcW w:w="1352" w:type="dxa"/>
            <w:tcMar>
              <w:top w:w="15" w:type="dxa"/>
              <w:left w:w="15" w:type="dxa"/>
              <w:bottom w:w="0" w:type="dxa"/>
              <w:right w:w="15" w:type="dxa"/>
            </w:tcMar>
            <w:vAlign w:val="center"/>
          </w:tcPr>
          <w:p w14:paraId="56334646"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募集前承诺投资金额</w:t>
            </w:r>
          </w:p>
        </w:tc>
        <w:tc>
          <w:tcPr>
            <w:tcW w:w="1238" w:type="dxa"/>
            <w:tcMar>
              <w:top w:w="15" w:type="dxa"/>
              <w:left w:w="15" w:type="dxa"/>
              <w:bottom w:w="0" w:type="dxa"/>
              <w:right w:w="15" w:type="dxa"/>
            </w:tcMar>
            <w:vAlign w:val="center"/>
          </w:tcPr>
          <w:p w14:paraId="081BD934"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募集后承诺投资金额</w:t>
            </w:r>
          </w:p>
        </w:tc>
        <w:tc>
          <w:tcPr>
            <w:tcW w:w="1250" w:type="dxa"/>
            <w:gridSpan w:val="2"/>
            <w:tcMar>
              <w:top w:w="15" w:type="dxa"/>
              <w:left w:w="15" w:type="dxa"/>
              <w:bottom w:w="0" w:type="dxa"/>
              <w:right w:w="15" w:type="dxa"/>
            </w:tcMar>
            <w:vAlign w:val="center"/>
          </w:tcPr>
          <w:p w14:paraId="2F685757"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实际投资金额</w:t>
            </w:r>
          </w:p>
        </w:tc>
        <w:tc>
          <w:tcPr>
            <w:tcW w:w="1430" w:type="dxa"/>
            <w:vMerge/>
            <w:tcMar>
              <w:top w:w="15" w:type="dxa"/>
              <w:left w:w="15" w:type="dxa"/>
              <w:bottom w:w="0" w:type="dxa"/>
              <w:right w:w="15" w:type="dxa"/>
            </w:tcMar>
            <w:vAlign w:val="center"/>
          </w:tcPr>
          <w:p w14:paraId="50EB67F7" w14:textId="77777777" w:rsidR="00BC6E0B" w:rsidRPr="0088668D" w:rsidRDefault="00BC6E0B">
            <w:pPr>
              <w:adjustRightInd w:val="0"/>
              <w:snapToGrid w:val="0"/>
              <w:spacing w:beforeLines="50" w:before="156" w:afterLines="50" w:after="156"/>
              <w:jc w:val="center"/>
              <w:rPr>
                <w:sz w:val="18"/>
                <w:szCs w:val="18"/>
              </w:rPr>
            </w:pPr>
          </w:p>
        </w:tc>
        <w:tc>
          <w:tcPr>
            <w:tcW w:w="1120" w:type="dxa"/>
            <w:vMerge/>
            <w:tcMar>
              <w:top w:w="15" w:type="dxa"/>
              <w:left w:w="15" w:type="dxa"/>
              <w:bottom w:w="0" w:type="dxa"/>
              <w:right w:w="15" w:type="dxa"/>
            </w:tcMar>
            <w:vAlign w:val="center"/>
          </w:tcPr>
          <w:p w14:paraId="720053E2" w14:textId="77777777" w:rsidR="00BC6E0B" w:rsidRPr="0088668D" w:rsidRDefault="00BC6E0B">
            <w:pPr>
              <w:adjustRightInd w:val="0"/>
              <w:snapToGrid w:val="0"/>
              <w:spacing w:beforeLines="50" w:before="156" w:afterLines="50" w:after="156"/>
              <w:jc w:val="center"/>
              <w:rPr>
                <w:sz w:val="18"/>
                <w:szCs w:val="18"/>
              </w:rPr>
            </w:pPr>
          </w:p>
        </w:tc>
      </w:tr>
      <w:tr w:rsidR="0088668D" w:rsidRPr="0088668D" w14:paraId="44611B08" w14:textId="77777777">
        <w:trPr>
          <w:trHeight w:val="340"/>
        </w:trPr>
        <w:tc>
          <w:tcPr>
            <w:tcW w:w="440" w:type="dxa"/>
            <w:tcMar>
              <w:top w:w="15" w:type="dxa"/>
              <w:left w:w="15" w:type="dxa"/>
              <w:bottom w:w="0" w:type="dxa"/>
              <w:right w:w="15" w:type="dxa"/>
            </w:tcMar>
            <w:vAlign w:val="center"/>
          </w:tcPr>
          <w:p w14:paraId="1817C713"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1</w:t>
            </w:r>
          </w:p>
        </w:tc>
        <w:tc>
          <w:tcPr>
            <w:tcW w:w="1632" w:type="dxa"/>
            <w:tcMar>
              <w:top w:w="15" w:type="dxa"/>
              <w:left w:w="15" w:type="dxa"/>
              <w:bottom w:w="0" w:type="dxa"/>
              <w:right w:w="15" w:type="dxa"/>
            </w:tcMar>
            <w:vAlign w:val="center"/>
          </w:tcPr>
          <w:p w14:paraId="633CE4F0" w14:textId="77777777" w:rsidR="00BC6E0B" w:rsidRPr="0088668D" w:rsidRDefault="00000000">
            <w:pPr>
              <w:adjustRightInd w:val="0"/>
              <w:snapToGrid w:val="0"/>
              <w:rPr>
                <w:sz w:val="18"/>
                <w:szCs w:val="18"/>
              </w:rPr>
            </w:pPr>
            <w:r w:rsidRPr="0088668D">
              <w:rPr>
                <w:rFonts w:ascii="Arial Narrow" w:hAnsi="Arial Narrow"/>
                <w:sz w:val="18"/>
                <w:szCs w:val="18"/>
              </w:rPr>
              <w:t>原料药制剂一体化生产基地建设项目</w:t>
            </w:r>
          </w:p>
        </w:tc>
        <w:tc>
          <w:tcPr>
            <w:tcW w:w="1503" w:type="dxa"/>
            <w:tcMar>
              <w:top w:w="15" w:type="dxa"/>
              <w:left w:w="15" w:type="dxa"/>
              <w:bottom w:w="0" w:type="dxa"/>
              <w:right w:w="15" w:type="dxa"/>
            </w:tcMar>
            <w:vAlign w:val="center"/>
          </w:tcPr>
          <w:p w14:paraId="3227BE81" w14:textId="77777777" w:rsidR="00BC6E0B" w:rsidRPr="0088668D" w:rsidRDefault="00000000">
            <w:pPr>
              <w:adjustRightInd w:val="0"/>
              <w:snapToGrid w:val="0"/>
              <w:rPr>
                <w:sz w:val="18"/>
                <w:szCs w:val="18"/>
              </w:rPr>
            </w:pPr>
            <w:r w:rsidRPr="0088668D">
              <w:rPr>
                <w:rFonts w:ascii="Arial Narrow" w:hAnsi="Arial Narrow"/>
                <w:sz w:val="18"/>
                <w:szCs w:val="18"/>
              </w:rPr>
              <w:t>原料药制剂一体化生产基地建设项目</w:t>
            </w:r>
          </w:p>
        </w:tc>
        <w:tc>
          <w:tcPr>
            <w:tcW w:w="1415" w:type="dxa"/>
            <w:tcMar>
              <w:top w:w="15" w:type="dxa"/>
              <w:left w:w="15" w:type="dxa"/>
              <w:bottom w:w="0" w:type="dxa"/>
              <w:right w:w="15" w:type="dxa"/>
            </w:tcMar>
            <w:vAlign w:val="center"/>
          </w:tcPr>
          <w:p w14:paraId="39C4233F" w14:textId="77777777" w:rsidR="00BC6E0B" w:rsidRPr="0088668D" w:rsidRDefault="00000000">
            <w:pPr>
              <w:adjustRightInd w:val="0"/>
              <w:snapToGrid w:val="0"/>
              <w:jc w:val="right"/>
              <w:rPr>
                <w:sz w:val="18"/>
                <w:szCs w:val="18"/>
              </w:rPr>
            </w:pPr>
            <w:r w:rsidRPr="0088668D">
              <w:rPr>
                <w:rFonts w:ascii="Arial Narrow" w:hAnsi="Arial Narrow"/>
                <w:sz w:val="18"/>
                <w:szCs w:val="18"/>
              </w:rPr>
              <w:t>265,000,000.00</w:t>
            </w:r>
          </w:p>
        </w:tc>
        <w:tc>
          <w:tcPr>
            <w:tcW w:w="1351" w:type="dxa"/>
            <w:tcMar>
              <w:top w:w="15" w:type="dxa"/>
              <w:left w:w="15" w:type="dxa"/>
              <w:bottom w:w="0" w:type="dxa"/>
              <w:right w:w="15" w:type="dxa"/>
            </w:tcMar>
            <w:vAlign w:val="center"/>
          </w:tcPr>
          <w:p w14:paraId="3488ED32" w14:textId="77777777" w:rsidR="00BC6E0B" w:rsidRPr="0088668D" w:rsidRDefault="00000000">
            <w:pPr>
              <w:adjustRightInd w:val="0"/>
              <w:snapToGrid w:val="0"/>
              <w:jc w:val="right"/>
              <w:rPr>
                <w:sz w:val="18"/>
                <w:szCs w:val="18"/>
              </w:rPr>
            </w:pPr>
            <w:r w:rsidRPr="0088668D">
              <w:rPr>
                <w:rFonts w:ascii="Arial Narrow" w:hAnsi="Arial Narrow"/>
                <w:sz w:val="18"/>
                <w:szCs w:val="18"/>
              </w:rPr>
              <w:t>240,708,721.82</w:t>
            </w:r>
          </w:p>
        </w:tc>
        <w:tc>
          <w:tcPr>
            <w:tcW w:w="1301" w:type="dxa"/>
            <w:tcMar>
              <w:top w:w="15" w:type="dxa"/>
              <w:left w:w="15" w:type="dxa"/>
              <w:bottom w:w="0" w:type="dxa"/>
              <w:right w:w="15" w:type="dxa"/>
            </w:tcMar>
            <w:vAlign w:val="center"/>
          </w:tcPr>
          <w:p w14:paraId="040071AE"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210,979,305.62 </w:t>
            </w:r>
          </w:p>
        </w:tc>
        <w:tc>
          <w:tcPr>
            <w:tcW w:w="1352" w:type="dxa"/>
            <w:tcMar>
              <w:top w:w="15" w:type="dxa"/>
              <w:left w:w="15" w:type="dxa"/>
              <w:bottom w:w="0" w:type="dxa"/>
              <w:right w:w="15" w:type="dxa"/>
            </w:tcMar>
            <w:vAlign w:val="center"/>
          </w:tcPr>
          <w:p w14:paraId="2015E3E0" w14:textId="77777777" w:rsidR="00BC6E0B" w:rsidRPr="0088668D" w:rsidRDefault="00000000">
            <w:pPr>
              <w:adjustRightInd w:val="0"/>
              <w:snapToGrid w:val="0"/>
              <w:jc w:val="right"/>
              <w:rPr>
                <w:sz w:val="18"/>
                <w:szCs w:val="18"/>
              </w:rPr>
            </w:pPr>
            <w:r w:rsidRPr="0088668D">
              <w:rPr>
                <w:rFonts w:ascii="Arial Narrow" w:hAnsi="Arial Narrow"/>
                <w:sz w:val="18"/>
                <w:szCs w:val="18"/>
              </w:rPr>
              <w:t>265,000,000.00</w:t>
            </w:r>
          </w:p>
        </w:tc>
        <w:tc>
          <w:tcPr>
            <w:tcW w:w="1238" w:type="dxa"/>
            <w:tcMar>
              <w:top w:w="15" w:type="dxa"/>
              <w:left w:w="15" w:type="dxa"/>
              <w:bottom w:w="0" w:type="dxa"/>
              <w:right w:w="15" w:type="dxa"/>
            </w:tcMar>
            <w:vAlign w:val="center"/>
          </w:tcPr>
          <w:p w14:paraId="02D3BCAE" w14:textId="77777777" w:rsidR="00BC6E0B" w:rsidRPr="0088668D" w:rsidRDefault="00000000">
            <w:pPr>
              <w:adjustRightInd w:val="0"/>
              <w:snapToGrid w:val="0"/>
              <w:jc w:val="right"/>
              <w:rPr>
                <w:sz w:val="18"/>
                <w:szCs w:val="18"/>
              </w:rPr>
            </w:pPr>
            <w:r w:rsidRPr="0088668D">
              <w:rPr>
                <w:rFonts w:ascii="Arial Narrow" w:hAnsi="Arial Narrow"/>
                <w:sz w:val="18"/>
                <w:szCs w:val="18"/>
              </w:rPr>
              <w:t>240,708,721.82</w:t>
            </w:r>
          </w:p>
        </w:tc>
        <w:tc>
          <w:tcPr>
            <w:tcW w:w="1250" w:type="dxa"/>
            <w:gridSpan w:val="2"/>
            <w:tcMar>
              <w:top w:w="15" w:type="dxa"/>
              <w:left w:w="15" w:type="dxa"/>
              <w:bottom w:w="0" w:type="dxa"/>
              <w:right w:w="15" w:type="dxa"/>
            </w:tcMar>
            <w:vAlign w:val="center"/>
          </w:tcPr>
          <w:p w14:paraId="0FFA0A73" w14:textId="77777777" w:rsidR="00BC6E0B" w:rsidRPr="0088668D" w:rsidRDefault="00000000">
            <w:pPr>
              <w:adjustRightInd w:val="0"/>
              <w:snapToGrid w:val="0"/>
              <w:jc w:val="right"/>
              <w:rPr>
                <w:sz w:val="18"/>
                <w:szCs w:val="18"/>
              </w:rPr>
            </w:pPr>
            <w:r w:rsidRPr="0088668D">
              <w:rPr>
                <w:rFonts w:ascii="Arial Narrow" w:hAnsi="Arial Narrow"/>
                <w:sz w:val="18"/>
                <w:szCs w:val="18"/>
              </w:rPr>
              <w:t xml:space="preserve"> 210,979,305.62 </w:t>
            </w:r>
          </w:p>
        </w:tc>
        <w:tc>
          <w:tcPr>
            <w:tcW w:w="1430" w:type="dxa"/>
            <w:tcMar>
              <w:top w:w="15" w:type="dxa"/>
              <w:left w:w="15" w:type="dxa"/>
              <w:bottom w:w="0" w:type="dxa"/>
              <w:right w:w="15" w:type="dxa"/>
            </w:tcMar>
            <w:vAlign w:val="center"/>
          </w:tcPr>
          <w:p w14:paraId="066F89D7"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-29,729,416.20 </w:t>
            </w:r>
          </w:p>
        </w:tc>
        <w:tc>
          <w:tcPr>
            <w:tcW w:w="1120" w:type="dxa"/>
            <w:tcMar>
              <w:top w:w="15" w:type="dxa"/>
              <w:left w:w="15" w:type="dxa"/>
              <w:bottom w:w="0" w:type="dxa"/>
              <w:right w:w="15" w:type="dxa"/>
            </w:tcMar>
            <w:vAlign w:val="center"/>
          </w:tcPr>
          <w:p w14:paraId="0007C018" w14:textId="77777777" w:rsidR="00BC6E0B" w:rsidRPr="0088668D" w:rsidRDefault="00000000">
            <w:pPr>
              <w:adjustRightInd w:val="0"/>
              <w:snapToGrid w:val="0"/>
              <w:jc w:val="center"/>
              <w:rPr>
                <w:sz w:val="18"/>
                <w:szCs w:val="18"/>
              </w:rPr>
            </w:pPr>
            <w:r w:rsidRPr="0088668D">
              <w:rPr>
                <w:rFonts w:ascii="Arial Narrow" w:hAnsi="Arial Narrow" w:hint="eastAsia"/>
                <w:sz w:val="18"/>
                <w:szCs w:val="18"/>
              </w:rPr>
              <w:t>2023/3/24</w:t>
            </w:r>
          </w:p>
        </w:tc>
      </w:tr>
      <w:tr w:rsidR="0088668D" w:rsidRPr="0088668D" w14:paraId="475619BF" w14:textId="77777777">
        <w:trPr>
          <w:trHeight w:val="340"/>
        </w:trPr>
        <w:tc>
          <w:tcPr>
            <w:tcW w:w="440" w:type="dxa"/>
            <w:tcMar>
              <w:top w:w="15" w:type="dxa"/>
              <w:left w:w="15" w:type="dxa"/>
              <w:bottom w:w="0" w:type="dxa"/>
              <w:right w:w="15" w:type="dxa"/>
            </w:tcMar>
            <w:vAlign w:val="center"/>
          </w:tcPr>
          <w:p w14:paraId="5C56D23B"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2</w:t>
            </w:r>
          </w:p>
        </w:tc>
        <w:tc>
          <w:tcPr>
            <w:tcW w:w="1632" w:type="dxa"/>
            <w:tcMar>
              <w:top w:w="15" w:type="dxa"/>
              <w:left w:w="15" w:type="dxa"/>
              <w:bottom w:w="0" w:type="dxa"/>
              <w:right w:w="15" w:type="dxa"/>
            </w:tcMar>
            <w:vAlign w:val="center"/>
          </w:tcPr>
          <w:p w14:paraId="09CBFE20" w14:textId="77777777" w:rsidR="00BC6E0B" w:rsidRPr="0088668D" w:rsidRDefault="00000000">
            <w:pPr>
              <w:adjustRightInd w:val="0"/>
              <w:snapToGrid w:val="0"/>
              <w:rPr>
                <w:sz w:val="18"/>
                <w:szCs w:val="18"/>
              </w:rPr>
            </w:pPr>
            <w:r w:rsidRPr="0088668D">
              <w:rPr>
                <w:rFonts w:ascii="Arial Narrow" w:hAnsi="Arial Narrow"/>
                <w:sz w:val="18"/>
                <w:szCs w:val="18"/>
              </w:rPr>
              <w:t>江苏中兴制剂车间建设项目</w:t>
            </w:r>
          </w:p>
        </w:tc>
        <w:tc>
          <w:tcPr>
            <w:tcW w:w="1503" w:type="dxa"/>
            <w:tcMar>
              <w:top w:w="15" w:type="dxa"/>
              <w:left w:w="15" w:type="dxa"/>
              <w:bottom w:w="0" w:type="dxa"/>
              <w:right w:w="15" w:type="dxa"/>
            </w:tcMar>
            <w:vAlign w:val="center"/>
          </w:tcPr>
          <w:p w14:paraId="71E0B92F" w14:textId="04BFD5CF" w:rsidR="00BC6E0B" w:rsidRPr="0088668D" w:rsidRDefault="003B3DE6">
            <w:pPr>
              <w:adjustRightInd w:val="0"/>
              <w:snapToGrid w:val="0"/>
              <w:rPr>
                <w:sz w:val="18"/>
                <w:szCs w:val="18"/>
              </w:rPr>
            </w:pPr>
            <w:r w:rsidRPr="0088668D">
              <w:rPr>
                <w:rFonts w:ascii="Arial Narrow" w:hAnsi="Arial Narrow" w:hint="eastAsia"/>
                <w:sz w:val="18"/>
                <w:szCs w:val="18"/>
              </w:rPr>
              <w:t>补充流动资金</w:t>
            </w:r>
            <w:r w:rsidR="00CE79E4" w:rsidRPr="0088668D">
              <w:rPr>
                <w:rFonts w:ascii="Arial Narrow" w:hAnsi="Arial Narrow" w:hint="eastAsia"/>
                <w:sz w:val="18"/>
                <w:szCs w:val="18"/>
              </w:rPr>
              <w:t>[</w:t>
            </w:r>
            <w:r w:rsidR="00CE79E4" w:rsidRPr="0088668D">
              <w:rPr>
                <w:rFonts w:ascii="Arial Narrow" w:hAnsi="Arial Narrow" w:hint="eastAsia"/>
                <w:sz w:val="18"/>
                <w:szCs w:val="18"/>
              </w:rPr>
              <w:t>注</w:t>
            </w:r>
            <w:r w:rsidR="00CE79E4" w:rsidRPr="0088668D">
              <w:rPr>
                <w:rFonts w:ascii="Arial Narrow" w:hAnsi="Arial Narrow" w:hint="eastAsia"/>
                <w:sz w:val="18"/>
                <w:szCs w:val="18"/>
              </w:rPr>
              <w:t>1]</w:t>
            </w:r>
          </w:p>
        </w:tc>
        <w:tc>
          <w:tcPr>
            <w:tcW w:w="1415" w:type="dxa"/>
            <w:tcMar>
              <w:top w:w="15" w:type="dxa"/>
              <w:left w:w="15" w:type="dxa"/>
              <w:bottom w:w="0" w:type="dxa"/>
              <w:right w:w="15" w:type="dxa"/>
            </w:tcMar>
            <w:vAlign w:val="center"/>
          </w:tcPr>
          <w:p w14:paraId="552D3CAE" w14:textId="77777777" w:rsidR="00BC6E0B" w:rsidRPr="0088668D" w:rsidRDefault="00000000">
            <w:pPr>
              <w:adjustRightInd w:val="0"/>
              <w:snapToGrid w:val="0"/>
              <w:jc w:val="right"/>
              <w:rPr>
                <w:sz w:val="18"/>
                <w:szCs w:val="18"/>
              </w:rPr>
            </w:pPr>
            <w:r w:rsidRPr="0088668D">
              <w:rPr>
                <w:rFonts w:ascii="Arial Narrow" w:hAnsi="Arial Narrow"/>
                <w:sz w:val="18"/>
                <w:szCs w:val="18"/>
              </w:rPr>
              <w:t>125,000,000.00</w:t>
            </w:r>
          </w:p>
        </w:tc>
        <w:tc>
          <w:tcPr>
            <w:tcW w:w="1351" w:type="dxa"/>
            <w:tcMar>
              <w:top w:w="15" w:type="dxa"/>
              <w:left w:w="15" w:type="dxa"/>
              <w:bottom w:w="0" w:type="dxa"/>
              <w:right w:w="15" w:type="dxa"/>
            </w:tcMar>
            <w:vAlign w:val="center"/>
          </w:tcPr>
          <w:p w14:paraId="437DBBBF" w14:textId="77777777" w:rsidR="00BC6E0B" w:rsidRPr="0088668D" w:rsidRDefault="00000000">
            <w:pPr>
              <w:adjustRightInd w:val="0"/>
              <w:snapToGrid w:val="0"/>
              <w:jc w:val="right"/>
              <w:rPr>
                <w:sz w:val="18"/>
                <w:szCs w:val="18"/>
              </w:rPr>
            </w:pPr>
            <w:r w:rsidRPr="0088668D">
              <w:rPr>
                <w:rFonts w:ascii="Arial Narrow" w:hAnsi="Arial Narrow"/>
                <w:sz w:val="18"/>
                <w:szCs w:val="18"/>
              </w:rPr>
              <w:t>113,541,849.91</w:t>
            </w:r>
          </w:p>
        </w:tc>
        <w:tc>
          <w:tcPr>
            <w:tcW w:w="1301" w:type="dxa"/>
            <w:tcMar>
              <w:top w:w="15" w:type="dxa"/>
              <w:left w:w="15" w:type="dxa"/>
              <w:bottom w:w="0" w:type="dxa"/>
              <w:right w:w="15" w:type="dxa"/>
            </w:tcMar>
            <w:vAlign w:val="center"/>
          </w:tcPr>
          <w:p w14:paraId="499874BD"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28,436,661.60 </w:t>
            </w:r>
          </w:p>
        </w:tc>
        <w:tc>
          <w:tcPr>
            <w:tcW w:w="1352" w:type="dxa"/>
            <w:tcMar>
              <w:top w:w="15" w:type="dxa"/>
              <w:left w:w="15" w:type="dxa"/>
              <w:bottom w:w="0" w:type="dxa"/>
              <w:right w:w="15" w:type="dxa"/>
            </w:tcMar>
            <w:vAlign w:val="center"/>
          </w:tcPr>
          <w:p w14:paraId="78C35524" w14:textId="77777777" w:rsidR="00BC6E0B" w:rsidRPr="0088668D" w:rsidRDefault="00000000">
            <w:pPr>
              <w:adjustRightInd w:val="0"/>
              <w:snapToGrid w:val="0"/>
              <w:jc w:val="right"/>
              <w:rPr>
                <w:sz w:val="18"/>
                <w:szCs w:val="18"/>
              </w:rPr>
            </w:pPr>
            <w:r w:rsidRPr="0088668D">
              <w:rPr>
                <w:rFonts w:ascii="Arial Narrow" w:hAnsi="Arial Narrow"/>
                <w:sz w:val="18"/>
                <w:szCs w:val="18"/>
              </w:rPr>
              <w:t>125,000,000.00</w:t>
            </w:r>
          </w:p>
        </w:tc>
        <w:tc>
          <w:tcPr>
            <w:tcW w:w="1238" w:type="dxa"/>
            <w:tcMar>
              <w:top w:w="15" w:type="dxa"/>
              <w:left w:w="15" w:type="dxa"/>
              <w:bottom w:w="0" w:type="dxa"/>
              <w:right w:w="15" w:type="dxa"/>
            </w:tcMar>
            <w:vAlign w:val="center"/>
          </w:tcPr>
          <w:p w14:paraId="78A64827" w14:textId="77777777" w:rsidR="00BC6E0B" w:rsidRPr="0088668D" w:rsidRDefault="00000000">
            <w:pPr>
              <w:adjustRightInd w:val="0"/>
              <w:snapToGrid w:val="0"/>
              <w:jc w:val="right"/>
              <w:rPr>
                <w:sz w:val="18"/>
                <w:szCs w:val="18"/>
              </w:rPr>
            </w:pPr>
            <w:r w:rsidRPr="0088668D">
              <w:rPr>
                <w:rFonts w:ascii="Arial Narrow" w:hAnsi="Arial Narrow"/>
                <w:sz w:val="18"/>
                <w:szCs w:val="18"/>
              </w:rPr>
              <w:t>113,541,849.91</w:t>
            </w:r>
          </w:p>
        </w:tc>
        <w:tc>
          <w:tcPr>
            <w:tcW w:w="1250" w:type="dxa"/>
            <w:gridSpan w:val="2"/>
            <w:tcMar>
              <w:top w:w="15" w:type="dxa"/>
              <w:left w:w="15" w:type="dxa"/>
              <w:bottom w:w="0" w:type="dxa"/>
              <w:right w:w="15" w:type="dxa"/>
            </w:tcMar>
            <w:vAlign w:val="center"/>
          </w:tcPr>
          <w:p w14:paraId="1E2AE699" w14:textId="77777777" w:rsidR="00BC6E0B" w:rsidRPr="0088668D" w:rsidRDefault="00000000">
            <w:pPr>
              <w:adjustRightInd w:val="0"/>
              <w:snapToGrid w:val="0"/>
              <w:jc w:val="right"/>
              <w:rPr>
                <w:sz w:val="18"/>
                <w:szCs w:val="18"/>
              </w:rPr>
            </w:pPr>
            <w:r w:rsidRPr="0088668D">
              <w:rPr>
                <w:rFonts w:ascii="Arial Narrow" w:hAnsi="Arial Narrow"/>
                <w:sz w:val="18"/>
                <w:szCs w:val="18"/>
              </w:rPr>
              <w:t xml:space="preserve"> 28,436,661.60 </w:t>
            </w:r>
          </w:p>
        </w:tc>
        <w:tc>
          <w:tcPr>
            <w:tcW w:w="1430" w:type="dxa"/>
            <w:tcMar>
              <w:top w:w="15" w:type="dxa"/>
              <w:left w:w="15" w:type="dxa"/>
              <w:bottom w:w="0" w:type="dxa"/>
              <w:right w:w="15" w:type="dxa"/>
            </w:tcMar>
            <w:vAlign w:val="center"/>
          </w:tcPr>
          <w:p w14:paraId="6EDD3ABE"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-85,105,188.31 </w:t>
            </w:r>
          </w:p>
        </w:tc>
        <w:tc>
          <w:tcPr>
            <w:tcW w:w="1120" w:type="dxa"/>
            <w:tcMar>
              <w:top w:w="15" w:type="dxa"/>
              <w:left w:w="15" w:type="dxa"/>
              <w:bottom w:w="0" w:type="dxa"/>
              <w:right w:w="15" w:type="dxa"/>
            </w:tcMar>
            <w:vAlign w:val="center"/>
          </w:tcPr>
          <w:p w14:paraId="38238FF2" w14:textId="77777777" w:rsidR="00BC6E0B" w:rsidRPr="0088668D" w:rsidRDefault="00000000">
            <w:pPr>
              <w:adjustRightInd w:val="0"/>
              <w:snapToGrid w:val="0"/>
              <w:spacing w:beforeLines="50" w:before="156" w:afterLines="50" w:after="156"/>
              <w:jc w:val="center"/>
              <w:rPr>
                <w:sz w:val="18"/>
                <w:szCs w:val="18"/>
              </w:rPr>
            </w:pPr>
            <w:r w:rsidRPr="0088668D">
              <w:rPr>
                <w:rFonts w:hint="eastAsia"/>
                <w:sz w:val="18"/>
                <w:szCs w:val="18"/>
              </w:rPr>
              <w:t>已终止</w:t>
            </w:r>
          </w:p>
        </w:tc>
      </w:tr>
      <w:tr w:rsidR="0088668D" w:rsidRPr="0088668D" w14:paraId="1E186A10" w14:textId="77777777">
        <w:trPr>
          <w:trHeight w:val="340"/>
        </w:trPr>
        <w:tc>
          <w:tcPr>
            <w:tcW w:w="440" w:type="dxa"/>
            <w:tcMar>
              <w:top w:w="15" w:type="dxa"/>
              <w:left w:w="15" w:type="dxa"/>
              <w:bottom w:w="0" w:type="dxa"/>
              <w:right w:w="15" w:type="dxa"/>
            </w:tcMar>
            <w:vAlign w:val="center"/>
          </w:tcPr>
          <w:p w14:paraId="4D267E44" w14:textId="77777777" w:rsidR="00BC6E0B" w:rsidRPr="0088668D" w:rsidRDefault="00000000">
            <w:pPr>
              <w:adjustRightInd w:val="0"/>
              <w:snapToGrid w:val="0"/>
              <w:spacing w:beforeLines="50" w:before="156" w:afterLines="50" w:after="156"/>
              <w:jc w:val="center"/>
              <w:rPr>
                <w:sz w:val="18"/>
                <w:szCs w:val="18"/>
              </w:rPr>
            </w:pPr>
            <w:r w:rsidRPr="0088668D">
              <w:rPr>
                <w:sz w:val="18"/>
                <w:szCs w:val="18"/>
              </w:rPr>
              <w:t>3</w:t>
            </w:r>
          </w:p>
        </w:tc>
        <w:tc>
          <w:tcPr>
            <w:tcW w:w="1632" w:type="dxa"/>
            <w:tcMar>
              <w:top w:w="15" w:type="dxa"/>
              <w:left w:w="15" w:type="dxa"/>
              <w:bottom w:w="0" w:type="dxa"/>
              <w:right w:w="15" w:type="dxa"/>
            </w:tcMar>
            <w:vAlign w:val="center"/>
          </w:tcPr>
          <w:p w14:paraId="58C6D44A" w14:textId="77777777" w:rsidR="00BC6E0B" w:rsidRPr="0088668D" w:rsidRDefault="00000000">
            <w:pPr>
              <w:adjustRightInd w:val="0"/>
              <w:snapToGrid w:val="0"/>
              <w:rPr>
                <w:sz w:val="18"/>
                <w:szCs w:val="18"/>
              </w:rPr>
            </w:pPr>
            <w:r w:rsidRPr="0088668D">
              <w:rPr>
                <w:rFonts w:ascii="Arial Narrow" w:hAnsi="Arial Narrow"/>
                <w:sz w:val="18"/>
                <w:szCs w:val="18"/>
              </w:rPr>
              <w:t>补充流动资金</w:t>
            </w:r>
          </w:p>
        </w:tc>
        <w:tc>
          <w:tcPr>
            <w:tcW w:w="1503" w:type="dxa"/>
            <w:tcMar>
              <w:top w:w="15" w:type="dxa"/>
              <w:left w:w="15" w:type="dxa"/>
              <w:bottom w:w="0" w:type="dxa"/>
              <w:right w:w="15" w:type="dxa"/>
            </w:tcMar>
            <w:vAlign w:val="center"/>
          </w:tcPr>
          <w:p w14:paraId="5ECAEFB3" w14:textId="77777777" w:rsidR="00BC6E0B" w:rsidRPr="0088668D" w:rsidRDefault="00000000">
            <w:pPr>
              <w:adjustRightInd w:val="0"/>
              <w:snapToGrid w:val="0"/>
              <w:rPr>
                <w:sz w:val="18"/>
                <w:szCs w:val="18"/>
              </w:rPr>
            </w:pPr>
            <w:bookmarkStart w:id="6" w:name="OLE_LINK4"/>
            <w:r w:rsidRPr="0088668D">
              <w:rPr>
                <w:rFonts w:ascii="Arial Narrow" w:hAnsi="Arial Narrow"/>
                <w:sz w:val="18"/>
                <w:szCs w:val="18"/>
              </w:rPr>
              <w:t>补充流动资金</w:t>
            </w:r>
            <w:bookmarkEnd w:id="6"/>
          </w:p>
        </w:tc>
        <w:tc>
          <w:tcPr>
            <w:tcW w:w="1415" w:type="dxa"/>
            <w:tcMar>
              <w:top w:w="15" w:type="dxa"/>
              <w:left w:w="15" w:type="dxa"/>
              <w:bottom w:w="0" w:type="dxa"/>
              <w:right w:w="15" w:type="dxa"/>
            </w:tcMar>
            <w:vAlign w:val="center"/>
          </w:tcPr>
          <w:p w14:paraId="2A5A978C" w14:textId="77777777" w:rsidR="00BC6E0B" w:rsidRPr="0088668D" w:rsidRDefault="00000000">
            <w:pPr>
              <w:adjustRightInd w:val="0"/>
              <w:snapToGrid w:val="0"/>
              <w:jc w:val="right"/>
              <w:rPr>
                <w:sz w:val="18"/>
                <w:szCs w:val="18"/>
              </w:rPr>
            </w:pPr>
            <w:r w:rsidRPr="0088668D">
              <w:rPr>
                <w:rFonts w:ascii="Arial Narrow" w:hAnsi="Arial Narrow"/>
                <w:sz w:val="18"/>
                <w:szCs w:val="18"/>
              </w:rPr>
              <w:t>160,000,000.00</w:t>
            </w:r>
          </w:p>
        </w:tc>
        <w:tc>
          <w:tcPr>
            <w:tcW w:w="1351" w:type="dxa"/>
            <w:tcMar>
              <w:top w:w="15" w:type="dxa"/>
              <w:left w:w="15" w:type="dxa"/>
              <w:bottom w:w="0" w:type="dxa"/>
              <w:right w:w="15" w:type="dxa"/>
            </w:tcMar>
            <w:vAlign w:val="center"/>
          </w:tcPr>
          <w:p w14:paraId="70749073" w14:textId="77777777" w:rsidR="00BC6E0B" w:rsidRPr="0088668D" w:rsidRDefault="00000000">
            <w:pPr>
              <w:adjustRightInd w:val="0"/>
              <w:snapToGrid w:val="0"/>
              <w:jc w:val="right"/>
              <w:rPr>
                <w:sz w:val="18"/>
                <w:szCs w:val="18"/>
              </w:rPr>
            </w:pPr>
            <w:r w:rsidRPr="0088668D">
              <w:rPr>
                <w:rFonts w:ascii="Arial Narrow" w:hAnsi="Arial Narrow"/>
                <w:sz w:val="18"/>
                <w:szCs w:val="18"/>
              </w:rPr>
              <w:t>145,333,567.89</w:t>
            </w:r>
          </w:p>
        </w:tc>
        <w:tc>
          <w:tcPr>
            <w:tcW w:w="1301" w:type="dxa"/>
            <w:shd w:val="clear" w:color="auto" w:fill="auto"/>
            <w:tcMar>
              <w:top w:w="15" w:type="dxa"/>
              <w:left w:w="15" w:type="dxa"/>
              <w:bottom w:w="0" w:type="dxa"/>
              <w:right w:w="15" w:type="dxa"/>
            </w:tcMar>
            <w:vAlign w:val="center"/>
          </w:tcPr>
          <w:p w14:paraId="42D68DA1" w14:textId="77777777" w:rsidR="00BC6E0B" w:rsidRPr="0088668D" w:rsidRDefault="00000000">
            <w:pPr>
              <w:widowControl/>
              <w:jc w:val="right"/>
              <w:textAlignment w:val="center"/>
              <w:rPr>
                <w:rFonts w:ascii="Arial Narrow" w:eastAsia="Arial Narrow" w:hAnsi="Arial Narrow" w:cs="Arial Narrow"/>
                <w:sz w:val="20"/>
              </w:rPr>
            </w:pPr>
            <w:r w:rsidRPr="0088668D">
              <w:rPr>
                <w:rFonts w:ascii="Arial Narrow" w:eastAsia="Arial Narrow" w:hAnsi="Arial Narrow" w:cs="Arial Narrow"/>
                <w:kern w:val="0"/>
                <w:sz w:val="20"/>
                <w:lang w:bidi="ar"/>
              </w:rPr>
              <w:t xml:space="preserve"> </w:t>
            </w:r>
            <w:r w:rsidRPr="0088668D">
              <w:rPr>
                <w:rFonts w:ascii="Arial Narrow" w:hAnsi="Arial Narrow"/>
                <w:sz w:val="18"/>
                <w:szCs w:val="18"/>
              </w:rPr>
              <w:t>268,456,168.74</w:t>
            </w:r>
            <w:r w:rsidRPr="0088668D">
              <w:rPr>
                <w:rFonts w:ascii="Arial Narrow" w:eastAsia="Arial Narrow" w:hAnsi="Arial Narrow" w:cs="Arial Narrow"/>
                <w:kern w:val="0"/>
                <w:sz w:val="20"/>
                <w:lang w:bidi="ar"/>
              </w:rPr>
              <w:t xml:space="preserve"> </w:t>
            </w:r>
          </w:p>
        </w:tc>
        <w:tc>
          <w:tcPr>
            <w:tcW w:w="1352" w:type="dxa"/>
            <w:tcMar>
              <w:top w:w="15" w:type="dxa"/>
              <w:left w:w="15" w:type="dxa"/>
              <w:bottom w:w="0" w:type="dxa"/>
              <w:right w:w="15" w:type="dxa"/>
            </w:tcMar>
            <w:vAlign w:val="center"/>
          </w:tcPr>
          <w:p w14:paraId="3C042B16" w14:textId="77777777" w:rsidR="00BC6E0B" w:rsidRPr="0088668D" w:rsidRDefault="00000000">
            <w:pPr>
              <w:adjustRightInd w:val="0"/>
              <w:snapToGrid w:val="0"/>
              <w:jc w:val="right"/>
              <w:rPr>
                <w:sz w:val="18"/>
                <w:szCs w:val="18"/>
              </w:rPr>
            </w:pPr>
            <w:r w:rsidRPr="0088668D">
              <w:rPr>
                <w:rFonts w:ascii="Arial Narrow" w:hAnsi="Arial Narrow"/>
                <w:sz w:val="18"/>
                <w:szCs w:val="18"/>
              </w:rPr>
              <w:t>160,000,000.00</w:t>
            </w:r>
          </w:p>
        </w:tc>
        <w:tc>
          <w:tcPr>
            <w:tcW w:w="1238" w:type="dxa"/>
            <w:tcMar>
              <w:top w:w="15" w:type="dxa"/>
              <w:left w:w="15" w:type="dxa"/>
              <w:bottom w:w="0" w:type="dxa"/>
              <w:right w:w="15" w:type="dxa"/>
            </w:tcMar>
            <w:vAlign w:val="center"/>
          </w:tcPr>
          <w:p w14:paraId="06F5BD6B" w14:textId="77777777" w:rsidR="00BC6E0B" w:rsidRPr="0088668D" w:rsidRDefault="00000000">
            <w:pPr>
              <w:adjustRightInd w:val="0"/>
              <w:snapToGrid w:val="0"/>
              <w:jc w:val="right"/>
              <w:rPr>
                <w:sz w:val="18"/>
                <w:szCs w:val="18"/>
              </w:rPr>
            </w:pPr>
            <w:r w:rsidRPr="0088668D">
              <w:rPr>
                <w:rFonts w:ascii="Arial Narrow" w:hAnsi="Arial Narrow"/>
                <w:sz w:val="18"/>
                <w:szCs w:val="18"/>
              </w:rPr>
              <w:t>145,333,567.89</w:t>
            </w:r>
          </w:p>
        </w:tc>
        <w:tc>
          <w:tcPr>
            <w:tcW w:w="1250" w:type="dxa"/>
            <w:gridSpan w:val="2"/>
            <w:tcMar>
              <w:top w:w="15" w:type="dxa"/>
              <w:left w:w="15" w:type="dxa"/>
              <w:bottom w:w="0" w:type="dxa"/>
              <w:right w:w="15" w:type="dxa"/>
            </w:tcMar>
            <w:vAlign w:val="center"/>
          </w:tcPr>
          <w:p w14:paraId="1C705DDB" w14:textId="77777777" w:rsidR="00BC6E0B" w:rsidRPr="0088668D" w:rsidRDefault="00000000">
            <w:pPr>
              <w:widowControl/>
              <w:jc w:val="right"/>
              <w:textAlignment w:val="center"/>
              <w:rPr>
                <w:sz w:val="18"/>
                <w:szCs w:val="18"/>
              </w:rPr>
            </w:pPr>
            <w:r w:rsidRPr="0088668D">
              <w:rPr>
                <w:rFonts w:ascii="Arial Narrow" w:eastAsia="Arial Narrow" w:hAnsi="Arial Narrow" w:cs="Arial Narrow"/>
                <w:kern w:val="0"/>
                <w:sz w:val="20"/>
                <w:lang w:bidi="ar"/>
              </w:rPr>
              <w:t xml:space="preserve"> </w:t>
            </w:r>
            <w:r w:rsidRPr="0088668D">
              <w:rPr>
                <w:rFonts w:ascii="Arial Narrow" w:hAnsi="Arial Narrow"/>
                <w:sz w:val="18"/>
                <w:szCs w:val="18"/>
              </w:rPr>
              <w:t>268,456,168.74</w:t>
            </w:r>
            <w:r w:rsidRPr="0088668D">
              <w:rPr>
                <w:rFonts w:ascii="Arial Narrow" w:eastAsia="Arial Narrow" w:hAnsi="Arial Narrow" w:cs="Arial Narrow"/>
                <w:kern w:val="0"/>
                <w:sz w:val="20"/>
                <w:lang w:bidi="ar"/>
              </w:rPr>
              <w:t xml:space="preserve"> </w:t>
            </w:r>
          </w:p>
        </w:tc>
        <w:tc>
          <w:tcPr>
            <w:tcW w:w="1430" w:type="dxa"/>
            <w:tcMar>
              <w:top w:w="15" w:type="dxa"/>
              <w:left w:w="15" w:type="dxa"/>
              <w:bottom w:w="0" w:type="dxa"/>
              <w:right w:w="15" w:type="dxa"/>
            </w:tcMar>
            <w:vAlign w:val="center"/>
          </w:tcPr>
          <w:p w14:paraId="1DCD65F0" w14:textId="77777777"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123,122,600.85 </w:t>
            </w:r>
          </w:p>
        </w:tc>
        <w:tc>
          <w:tcPr>
            <w:tcW w:w="1120" w:type="dxa"/>
            <w:tcMar>
              <w:top w:w="15" w:type="dxa"/>
              <w:left w:w="15" w:type="dxa"/>
              <w:bottom w:w="0" w:type="dxa"/>
              <w:right w:w="15" w:type="dxa"/>
            </w:tcMar>
            <w:vAlign w:val="center"/>
          </w:tcPr>
          <w:p w14:paraId="6BCC77AF" w14:textId="77777777" w:rsidR="00BC6E0B" w:rsidRPr="0088668D" w:rsidRDefault="00000000">
            <w:pPr>
              <w:adjustRightInd w:val="0"/>
              <w:snapToGrid w:val="0"/>
              <w:spacing w:beforeLines="50" w:before="156" w:afterLines="50" w:after="156"/>
              <w:jc w:val="center"/>
              <w:rPr>
                <w:sz w:val="18"/>
                <w:szCs w:val="18"/>
              </w:rPr>
            </w:pPr>
            <w:r w:rsidRPr="0088668D">
              <w:rPr>
                <w:rFonts w:hint="eastAsia"/>
                <w:sz w:val="18"/>
                <w:szCs w:val="18"/>
              </w:rPr>
              <w:t>不适用</w:t>
            </w:r>
          </w:p>
        </w:tc>
      </w:tr>
      <w:tr w:rsidR="0088668D" w:rsidRPr="0088668D" w14:paraId="18121DBD" w14:textId="77777777">
        <w:trPr>
          <w:trHeight w:val="320"/>
        </w:trPr>
        <w:tc>
          <w:tcPr>
            <w:tcW w:w="3575" w:type="dxa"/>
            <w:gridSpan w:val="3"/>
            <w:tcMar>
              <w:top w:w="15" w:type="dxa"/>
              <w:left w:w="15" w:type="dxa"/>
              <w:bottom w:w="0" w:type="dxa"/>
              <w:right w:w="15" w:type="dxa"/>
            </w:tcMar>
            <w:vAlign w:val="center"/>
          </w:tcPr>
          <w:p w14:paraId="29A9BA76" w14:textId="77777777" w:rsidR="00BC6E0B" w:rsidRPr="0088668D" w:rsidRDefault="00000000">
            <w:pPr>
              <w:adjustRightInd w:val="0"/>
              <w:snapToGrid w:val="0"/>
              <w:spacing w:beforeLines="50" w:before="156" w:afterLines="50" w:after="156"/>
              <w:jc w:val="center"/>
              <w:rPr>
                <w:sz w:val="18"/>
                <w:szCs w:val="18"/>
              </w:rPr>
            </w:pPr>
            <w:r w:rsidRPr="0088668D">
              <w:rPr>
                <w:rFonts w:ascii="Arial Narrow" w:hAnsi="Arial Narrow"/>
                <w:sz w:val="18"/>
                <w:szCs w:val="18"/>
              </w:rPr>
              <w:t>合计</w:t>
            </w:r>
          </w:p>
        </w:tc>
        <w:tc>
          <w:tcPr>
            <w:tcW w:w="1415" w:type="dxa"/>
            <w:tcMar>
              <w:top w:w="15" w:type="dxa"/>
              <w:left w:w="15" w:type="dxa"/>
              <w:bottom w:w="0" w:type="dxa"/>
              <w:right w:w="15" w:type="dxa"/>
            </w:tcMar>
            <w:vAlign w:val="center"/>
          </w:tcPr>
          <w:p w14:paraId="6F6301C1" w14:textId="77777777" w:rsidR="00BC6E0B" w:rsidRPr="0088668D" w:rsidRDefault="00000000">
            <w:pPr>
              <w:adjustRightInd w:val="0"/>
              <w:snapToGrid w:val="0"/>
              <w:jc w:val="right"/>
              <w:rPr>
                <w:sz w:val="18"/>
                <w:szCs w:val="18"/>
              </w:rPr>
            </w:pPr>
            <w:r w:rsidRPr="0088668D">
              <w:rPr>
                <w:rFonts w:ascii="Arial Narrow" w:hAnsi="Arial Narrow"/>
                <w:sz w:val="18"/>
                <w:szCs w:val="18"/>
              </w:rPr>
              <w:t>550,000,000.00</w:t>
            </w:r>
          </w:p>
        </w:tc>
        <w:tc>
          <w:tcPr>
            <w:tcW w:w="1351" w:type="dxa"/>
            <w:tcMar>
              <w:top w:w="15" w:type="dxa"/>
              <w:left w:w="15" w:type="dxa"/>
              <w:bottom w:w="0" w:type="dxa"/>
              <w:right w:w="15" w:type="dxa"/>
            </w:tcMar>
            <w:vAlign w:val="center"/>
          </w:tcPr>
          <w:p w14:paraId="44472E7E" w14:textId="77777777" w:rsidR="00BC6E0B" w:rsidRPr="0088668D" w:rsidRDefault="00000000">
            <w:pPr>
              <w:adjustRightInd w:val="0"/>
              <w:snapToGrid w:val="0"/>
              <w:jc w:val="right"/>
              <w:rPr>
                <w:sz w:val="18"/>
                <w:szCs w:val="18"/>
              </w:rPr>
            </w:pPr>
            <w:r w:rsidRPr="0088668D">
              <w:rPr>
                <w:rFonts w:ascii="Arial Narrow" w:hAnsi="Arial Narrow"/>
                <w:sz w:val="18"/>
                <w:szCs w:val="18"/>
              </w:rPr>
              <w:t>499,584,139.62</w:t>
            </w:r>
          </w:p>
        </w:tc>
        <w:tc>
          <w:tcPr>
            <w:tcW w:w="1301" w:type="dxa"/>
            <w:shd w:val="clear" w:color="auto" w:fill="auto"/>
            <w:tcMar>
              <w:top w:w="15" w:type="dxa"/>
              <w:left w:w="15" w:type="dxa"/>
              <w:bottom w:w="0" w:type="dxa"/>
              <w:right w:w="15" w:type="dxa"/>
            </w:tcMar>
            <w:vAlign w:val="center"/>
          </w:tcPr>
          <w:p w14:paraId="79CF6878" w14:textId="77777777" w:rsidR="00BC6E0B" w:rsidRPr="0088668D" w:rsidRDefault="00000000">
            <w:pPr>
              <w:widowControl/>
              <w:jc w:val="right"/>
              <w:textAlignment w:val="center"/>
              <w:rPr>
                <w:rFonts w:ascii="Arial Narrow" w:eastAsia="Arial Narrow" w:hAnsi="Arial Narrow" w:cs="Arial Narrow"/>
                <w:sz w:val="20"/>
              </w:rPr>
            </w:pPr>
            <w:r w:rsidRPr="0088668D">
              <w:rPr>
                <w:rFonts w:ascii="Arial Narrow" w:hAnsi="Arial Narrow"/>
                <w:sz w:val="18"/>
                <w:szCs w:val="18"/>
              </w:rPr>
              <w:t xml:space="preserve"> 507,872,135.96</w:t>
            </w:r>
            <w:r w:rsidRPr="0088668D">
              <w:rPr>
                <w:rFonts w:ascii="Arial Narrow" w:eastAsia="Arial Narrow" w:hAnsi="Arial Narrow" w:cs="Arial Narrow"/>
                <w:kern w:val="0"/>
                <w:sz w:val="20"/>
                <w:lang w:bidi="ar"/>
              </w:rPr>
              <w:t xml:space="preserve"> </w:t>
            </w:r>
          </w:p>
        </w:tc>
        <w:tc>
          <w:tcPr>
            <w:tcW w:w="1352" w:type="dxa"/>
            <w:tcMar>
              <w:top w:w="15" w:type="dxa"/>
              <w:left w:w="15" w:type="dxa"/>
              <w:bottom w:w="0" w:type="dxa"/>
              <w:right w:w="15" w:type="dxa"/>
            </w:tcMar>
            <w:vAlign w:val="center"/>
          </w:tcPr>
          <w:p w14:paraId="24E7B57D" w14:textId="77777777" w:rsidR="00BC6E0B" w:rsidRPr="0088668D" w:rsidRDefault="00000000">
            <w:pPr>
              <w:adjustRightInd w:val="0"/>
              <w:snapToGrid w:val="0"/>
              <w:jc w:val="right"/>
              <w:rPr>
                <w:sz w:val="18"/>
                <w:szCs w:val="18"/>
              </w:rPr>
            </w:pPr>
            <w:r w:rsidRPr="0088668D">
              <w:rPr>
                <w:rFonts w:ascii="Arial Narrow" w:hAnsi="Arial Narrow"/>
                <w:sz w:val="18"/>
                <w:szCs w:val="18"/>
              </w:rPr>
              <w:t>550,000,000.00</w:t>
            </w:r>
          </w:p>
        </w:tc>
        <w:tc>
          <w:tcPr>
            <w:tcW w:w="1238" w:type="dxa"/>
            <w:tcMar>
              <w:top w:w="15" w:type="dxa"/>
              <w:left w:w="15" w:type="dxa"/>
              <w:bottom w:w="0" w:type="dxa"/>
              <w:right w:w="15" w:type="dxa"/>
            </w:tcMar>
            <w:vAlign w:val="center"/>
          </w:tcPr>
          <w:p w14:paraId="682A337B" w14:textId="77777777" w:rsidR="00BC6E0B" w:rsidRPr="0088668D" w:rsidRDefault="00000000">
            <w:pPr>
              <w:adjustRightInd w:val="0"/>
              <w:snapToGrid w:val="0"/>
              <w:jc w:val="right"/>
              <w:rPr>
                <w:sz w:val="18"/>
                <w:szCs w:val="18"/>
              </w:rPr>
            </w:pPr>
            <w:r w:rsidRPr="0088668D">
              <w:rPr>
                <w:rFonts w:ascii="Arial Narrow" w:hAnsi="Arial Narrow"/>
                <w:sz w:val="18"/>
                <w:szCs w:val="18"/>
              </w:rPr>
              <w:t>499,584,139.62</w:t>
            </w:r>
          </w:p>
        </w:tc>
        <w:tc>
          <w:tcPr>
            <w:tcW w:w="1250" w:type="dxa"/>
            <w:gridSpan w:val="2"/>
            <w:tcMar>
              <w:top w:w="15" w:type="dxa"/>
              <w:left w:w="15" w:type="dxa"/>
              <w:bottom w:w="0" w:type="dxa"/>
              <w:right w:w="15" w:type="dxa"/>
            </w:tcMar>
            <w:vAlign w:val="center"/>
          </w:tcPr>
          <w:p w14:paraId="3605E2EE" w14:textId="77777777" w:rsidR="00BC6E0B" w:rsidRPr="0088668D" w:rsidRDefault="00000000">
            <w:pPr>
              <w:widowControl/>
              <w:jc w:val="right"/>
              <w:textAlignment w:val="center"/>
              <w:rPr>
                <w:sz w:val="18"/>
                <w:szCs w:val="18"/>
              </w:rPr>
            </w:pPr>
            <w:r w:rsidRPr="0088668D">
              <w:rPr>
                <w:rFonts w:ascii="Arial Narrow" w:hAnsi="Arial Narrow"/>
                <w:sz w:val="18"/>
                <w:szCs w:val="18"/>
              </w:rPr>
              <w:t xml:space="preserve"> 507,872,135.96</w:t>
            </w:r>
            <w:r w:rsidRPr="0088668D">
              <w:rPr>
                <w:rFonts w:ascii="Arial Narrow" w:eastAsia="Arial Narrow" w:hAnsi="Arial Narrow" w:cs="Arial Narrow"/>
                <w:kern w:val="0"/>
                <w:sz w:val="20"/>
                <w:lang w:bidi="ar"/>
              </w:rPr>
              <w:t xml:space="preserve"> </w:t>
            </w:r>
          </w:p>
        </w:tc>
        <w:tc>
          <w:tcPr>
            <w:tcW w:w="1430" w:type="dxa"/>
            <w:tcMar>
              <w:top w:w="15" w:type="dxa"/>
              <w:left w:w="15" w:type="dxa"/>
              <w:bottom w:w="0" w:type="dxa"/>
              <w:right w:w="15" w:type="dxa"/>
            </w:tcMar>
            <w:vAlign w:val="center"/>
          </w:tcPr>
          <w:p w14:paraId="1ADF97DC" w14:textId="4E7A20CB" w:rsidR="00BC6E0B" w:rsidRPr="0088668D" w:rsidRDefault="00000000">
            <w:pPr>
              <w:adjustRightInd w:val="0"/>
              <w:snapToGrid w:val="0"/>
              <w:jc w:val="right"/>
              <w:rPr>
                <w:rFonts w:ascii="Arial Narrow" w:hAnsi="Arial Narrow"/>
                <w:sz w:val="18"/>
                <w:szCs w:val="18"/>
              </w:rPr>
            </w:pPr>
            <w:r w:rsidRPr="0088668D">
              <w:rPr>
                <w:rFonts w:ascii="Arial Narrow" w:hAnsi="Arial Narrow"/>
                <w:sz w:val="18"/>
                <w:szCs w:val="18"/>
              </w:rPr>
              <w:t xml:space="preserve"> 8,287,996.34</w:t>
            </w:r>
            <w:r w:rsidRPr="0088668D">
              <w:rPr>
                <w:rFonts w:ascii="Arial Narrow" w:hAnsi="Arial Narrow" w:hint="eastAsia"/>
                <w:sz w:val="18"/>
                <w:szCs w:val="18"/>
              </w:rPr>
              <w:t>[</w:t>
            </w:r>
            <w:r w:rsidRPr="0088668D">
              <w:rPr>
                <w:rFonts w:ascii="Arial Narrow" w:hAnsi="Arial Narrow" w:hint="eastAsia"/>
                <w:sz w:val="18"/>
                <w:szCs w:val="18"/>
              </w:rPr>
              <w:t>注</w:t>
            </w:r>
            <w:r w:rsidR="00CE79E4" w:rsidRPr="0088668D">
              <w:rPr>
                <w:rFonts w:ascii="Arial Narrow" w:hAnsi="Arial Narrow" w:hint="eastAsia"/>
                <w:sz w:val="18"/>
                <w:szCs w:val="18"/>
              </w:rPr>
              <w:t>2</w:t>
            </w:r>
            <w:r w:rsidRPr="0088668D">
              <w:rPr>
                <w:rFonts w:ascii="Arial Narrow" w:hAnsi="Arial Narrow" w:hint="eastAsia"/>
                <w:sz w:val="18"/>
                <w:szCs w:val="18"/>
              </w:rPr>
              <w:t>]</w:t>
            </w:r>
            <w:r w:rsidRPr="0088668D">
              <w:rPr>
                <w:rFonts w:ascii="Arial Narrow" w:hAnsi="Arial Narrow"/>
                <w:sz w:val="18"/>
                <w:szCs w:val="18"/>
              </w:rPr>
              <w:t xml:space="preserve"> </w:t>
            </w:r>
          </w:p>
        </w:tc>
        <w:tc>
          <w:tcPr>
            <w:tcW w:w="1120" w:type="dxa"/>
            <w:tcMar>
              <w:top w:w="15" w:type="dxa"/>
              <w:left w:w="15" w:type="dxa"/>
              <w:bottom w:w="0" w:type="dxa"/>
              <w:right w:w="15" w:type="dxa"/>
            </w:tcMar>
            <w:vAlign w:val="center"/>
          </w:tcPr>
          <w:p w14:paraId="0ED18CC5" w14:textId="77777777" w:rsidR="00BC6E0B" w:rsidRPr="0088668D" w:rsidRDefault="00BC6E0B">
            <w:pPr>
              <w:adjustRightInd w:val="0"/>
              <w:snapToGrid w:val="0"/>
              <w:jc w:val="right"/>
              <w:rPr>
                <w:rFonts w:ascii="Arial Narrow" w:hAnsi="Arial Narrow"/>
                <w:sz w:val="18"/>
                <w:szCs w:val="18"/>
              </w:rPr>
            </w:pPr>
          </w:p>
        </w:tc>
      </w:tr>
    </w:tbl>
    <w:p w14:paraId="3823A221" w14:textId="743C7CF0" w:rsidR="00CE79E4" w:rsidRPr="0088668D" w:rsidRDefault="00CE79E4" w:rsidP="0088668D">
      <w:pPr>
        <w:adjustRightInd w:val="0"/>
        <w:snapToGrid w:val="0"/>
        <w:spacing w:line="360" w:lineRule="auto"/>
        <w:ind w:right="1276" w:firstLineChars="200" w:firstLine="400"/>
        <w:rPr>
          <w:sz w:val="20"/>
        </w:rPr>
      </w:pPr>
      <w:r w:rsidRPr="0088668D">
        <w:rPr>
          <w:rFonts w:hint="eastAsia"/>
          <w:sz w:val="20"/>
        </w:rPr>
        <w:t>注</w:t>
      </w:r>
      <w:r w:rsidRPr="0088668D">
        <w:rPr>
          <w:rFonts w:hint="eastAsia"/>
          <w:sz w:val="20"/>
        </w:rPr>
        <w:t>1</w:t>
      </w:r>
      <w:r w:rsidRPr="0088668D">
        <w:rPr>
          <w:rFonts w:hint="eastAsia"/>
          <w:sz w:val="20"/>
        </w:rPr>
        <w:t>：江苏中兴制剂车间建设项目已履行程序予以终止，此</w:t>
      </w:r>
      <w:r w:rsidR="00087543">
        <w:rPr>
          <w:rFonts w:hint="eastAsia"/>
          <w:sz w:val="20"/>
        </w:rPr>
        <w:t>行</w:t>
      </w:r>
      <w:r w:rsidRPr="0088668D">
        <w:rPr>
          <w:rFonts w:hint="eastAsia"/>
          <w:sz w:val="20"/>
        </w:rPr>
        <w:t>填报数据为江苏中兴制剂车间建设项目</w:t>
      </w:r>
      <w:r w:rsidR="004E4B46" w:rsidRPr="0088668D">
        <w:rPr>
          <w:rFonts w:hint="eastAsia"/>
          <w:sz w:val="20"/>
        </w:rPr>
        <w:t>终止前募集资金已投资使用情况。</w:t>
      </w:r>
    </w:p>
    <w:p w14:paraId="0A0B89AB" w14:textId="3E48E73C" w:rsidR="00BC6E0B" w:rsidRPr="0088668D" w:rsidRDefault="00000000" w:rsidP="0088668D">
      <w:pPr>
        <w:adjustRightInd w:val="0"/>
        <w:snapToGrid w:val="0"/>
        <w:spacing w:line="360" w:lineRule="auto"/>
        <w:ind w:right="1276" w:firstLineChars="200" w:firstLine="400"/>
        <w:rPr>
          <w:sz w:val="20"/>
        </w:rPr>
      </w:pPr>
      <w:r w:rsidRPr="0088668D">
        <w:rPr>
          <w:rFonts w:hint="eastAsia"/>
          <w:sz w:val="20"/>
        </w:rPr>
        <w:t>注</w:t>
      </w:r>
      <w:r w:rsidR="00CE79E4" w:rsidRPr="0088668D">
        <w:rPr>
          <w:rFonts w:hint="eastAsia"/>
          <w:sz w:val="20"/>
        </w:rPr>
        <w:t>2</w:t>
      </w:r>
      <w:r w:rsidRPr="0088668D">
        <w:rPr>
          <w:rFonts w:hint="eastAsia"/>
          <w:sz w:val="20"/>
        </w:rPr>
        <w:t>：实际投入金额高于计划投入金额</w:t>
      </w:r>
      <w:r w:rsidRPr="0088668D">
        <w:rPr>
          <w:rFonts w:hint="eastAsia"/>
          <w:sz w:val="20"/>
        </w:rPr>
        <w:t xml:space="preserve"> 828.80</w:t>
      </w:r>
      <w:r w:rsidRPr="0088668D">
        <w:rPr>
          <w:rFonts w:hint="eastAsia"/>
          <w:sz w:val="20"/>
        </w:rPr>
        <w:t>万元，系将相关账户累计收到的银行存款利息扣除银行手续费等的净额投入项目。</w:t>
      </w:r>
    </w:p>
    <w:p w14:paraId="77AD2CD3" w14:textId="77777777" w:rsidR="00BC6E0B" w:rsidRPr="0088668D" w:rsidRDefault="00000000">
      <w:pPr>
        <w:adjustRightInd w:val="0"/>
        <w:snapToGrid w:val="0"/>
        <w:spacing w:beforeLines="50" w:before="156" w:afterLines="50" w:after="156" w:line="360" w:lineRule="auto"/>
        <w:rPr>
          <w:b/>
          <w:szCs w:val="21"/>
        </w:rPr>
      </w:pPr>
      <w:r w:rsidRPr="0088668D">
        <w:rPr>
          <w:b/>
          <w:szCs w:val="21"/>
        </w:rPr>
        <w:lastRenderedPageBreak/>
        <w:t>附表</w:t>
      </w:r>
      <w:r w:rsidRPr="0088668D">
        <w:rPr>
          <w:rFonts w:hint="eastAsia"/>
          <w:b/>
          <w:szCs w:val="21"/>
        </w:rPr>
        <w:t>二</w:t>
      </w:r>
    </w:p>
    <w:p w14:paraId="499D9456" w14:textId="77777777" w:rsidR="00BC6E0B" w:rsidRPr="0088668D" w:rsidRDefault="00000000">
      <w:pPr>
        <w:adjustRightInd w:val="0"/>
        <w:snapToGrid w:val="0"/>
        <w:spacing w:beforeLines="50" w:before="156" w:afterLines="50" w:after="156" w:line="360" w:lineRule="auto"/>
        <w:jc w:val="center"/>
        <w:rPr>
          <w:b/>
          <w:sz w:val="30"/>
          <w:szCs w:val="30"/>
        </w:rPr>
      </w:pPr>
      <w:r w:rsidRPr="0088668D">
        <w:rPr>
          <w:b/>
          <w:sz w:val="30"/>
          <w:szCs w:val="30"/>
        </w:rPr>
        <w:t>前次募集资金投资项目实现效益情况对照表</w:t>
      </w:r>
    </w:p>
    <w:p w14:paraId="3D50807B" w14:textId="77777777" w:rsidR="00BC6E0B" w:rsidRPr="0088668D" w:rsidRDefault="00000000">
      <w:pPr>
        <w:adjustRightInd w:val="0"/>
        <w:snapToGrid w:val="0"/>
        <w:spacing w:beforeLines="50" w:before="156" w:afterLines="50" w:after="156" w:line="360" w:lineRule="auto"/>
        <w:jc w:val="left"/>
        <w:rPr>
          <w:b/>
          <w:sz w:val="30"/>
          <w:szCs w:val="30"/>
        </w:rPr>
      </w:pPr>
      <w:r w:rsidRPr="0088668D">
        <w:rPr>
          <w:szCs w:val="21"/>
        </w:rPr>
        <w:t>编制单位：</w:t>
      </w:r>
      <w:r w:rsidRPr="0088668D">
        <w:rPr>
          <w:rFonts w:hint="eastAsia"/>
          <w:szCs w:val="21"/>
        </w:rPr>
        <w:t>福建广生堂药业股份有限公司</w:t>
      </w:r>
    </w:p>
    <w:p w14:paraId="545DD556" w14:textId="77777777" w:rsidR="00BC6E0B" w:rsidRPr="0088668D" w:rsidRDefault="00000000">
      <w:pPr>
        <w:snapToGrid w:val="0"/>
        <w:spacing w:beforeLines="50" w:before="156" w:afterLines="50" w:after="156" w:line="360" w:lineRule="auto"/>
        <w:jc w:val="right"/>
        <w:rPr>
          <w:b/>
          <w:szCs w:val="21"/>
        </w:rPr>
      </w:pPr>
      <w:r w:rsidRPr="0088668D">
        <w:rPr>
          <w:szCs w:val="21"/>
        </w:rPr>
        <w:t xml:space="preserve">                                                       </w:t>
      </w:r>
      <w:r w:rsidRPr="0088668D">
        <w:rPr>
          <w:szCs w:val="21"/>
        </w:rPr>
        <w:t>金额单位：人民币元</w:t>
      </w:r>
    </w:p>
    <w:tbl>
      <w:tblPr>
        <w:tblW w:w="0" w:type="auto"/>
        <w:tblBorders>
          <w:top w:val="single" w:sz="12" w:space="0" w:color="auto"/>
          <w:bottom w:val="single" w:sz="12" w:space="0" w:color="auto"/>
          <w:insideH w:val="dotted" w:sz="4" w:space="0" w:color="auto"/>
          <w:insideV w:val="dotted" w:sz="4" w:space="0" w:color="auto"/>
        </w:tblBorders>
        <w:tblLayout w:type="fixed"/>
        <w:tblLook w:val="04A0" w:firstRow="1" w:lastRow="0" w:firstColumn="1" w:lastColumn="0" w:noHBand="0" w:noVBand="1"/>
      </w:tblPr>
      <w:tblGrid>
        <w:gridCol w:w="714"/>
        <w:gridCol w:w="2297"/>
        <w:gridCol w:w="1693"/>
        <w:gridCol w:w="2513"/>
        <w:gridCol w:w="1314"/>
        <w:gridCol w:w="1478"/>
        <w:gridCol w:w="1303"/>
        <w:gridCol w:w="1453"/>
        <w:gridCol w:w="1453"/>
      </w:tblGrid>
      <w:tr w:rsidR="0088668D" w:rsidRPr="0088668D" w14:paraId="166DF48C" w14:textId="77777777">
        <w:trPr>
          <w:trHeight w:val="340"/>
          <w:tblHeader/>
        </w:trPr>
        <w:tc>
          <w:tcPr>
            <w:tcW w:w="3011" w:type="dxa"/>
            <w:gridSpan w:val="2"/>
            <w:vAlign w:val="center"/>
          </w:tcPr>
          <w:p w14:paraId="2ECE183D"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实际投资项目</w:t>
            </w:r>
          </w:p>
        </w:tc>
        <w:tc>
          <w:tcPr>
            <w:tcW w:w="1693" w:type="dxa"/>
            <w:vMerge w:val="restart"/>
            <w:vAlign w:val="center"/>
          </w:tcPr>
          <w:p w14:paraId="52D21A92"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截止日投资项目累计产能利用率</w:t>
            </w:r>
          </w:p>
          <w:p w14:paraId="3384A764" w14:textId="0CE98C8D" w:rsidR="00917CCF" w:rsidRPr="0088668D" w:rsidRDefault="00917CCF">
            <w:pPr>
              <w:adjustRightInd w:val="0"/>
              <w:snapToGrid w:val="0"/>
              <w:spacing w:beforeLines="50" w:before="156" w:afterLines="50" w:after="156" w:line="240" w:lineRule="exact"/>
              <w:jc w:val="center"/>
              <w:rPr>
                <w:sz w:val="18"/>
                <w:szCs w:val="18"/>
              </w:rPr>
            </w:pPr>
            <w:r w:rsidRPr="0088668D">
              <w:rPr>
                <w:rFonts w:hint="eastAsia"/>
                <w:sz w:val="18"/>
                <w:szCs w:val="18"/>
              </w:rPr>
              <w:t>（年化）</w:t>
            </w:r>
          </w:p>
        </w:tc>
        <w:tc>
          <w:tcPr>
            <w:tcW w:w="2513" w:type="dxa"/>
            <w:vMerge w:val="restart"/>
            <w:vAlign w:val="center"/>
          </w:tcPr>
          <w:p w14:paraId="031668E5"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承诺效益</w:t>
            </w:r>
          </w:p>
        </w:tc>
        <w:tc>
          <w:tcPr>
            <w:tcW w:w="4095" w:type="dxa"/>
            <w:gridSpan w:val="3"/>
            <w:vAlign w:val="center"/>
          </w:tcPr>
          <w:p w14:paraId="0DC2CA33"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最近三年实际效益</w:t>
            </w:r>
          </w:p>
        </w:tc>
        <w:tc>
          <w:tcPr>
            <w:tcW w:w="1453" w:type="dxa"/>
            <w:vMerge w:val="restart"/>
            <w:vAlign w:val="center"/>
          </w:tcPr>
          <w:p w14:paraId="04D3B211" w14:textId="77777777" w:rsidR="00BC6E0B" w:rsidRPr="0088668D" w:rsidRDefault="00000000">
            <w:pPr>
              <w:adjustRightInd w:val="0"/>
              <w:snapToGrid w:val="0"/>
              <w:spacing w:beforeLines="50" w:before="156" w:afterLines="50" w:after="156" w:line="240" w:lineRule="exact"/>
              <w:ind w:leftChars="-22" w:left="-46" w:rightChars="-28" w:right="-59"/>
              <w:jc w:val="center"/>
              <w:rPr>
                <w:spacing w:val="-6"/>
                <w:sz w:val="18"/>
                <w:szCs w:val="18"/>
              </w:rPr>
            </w:pPr>
            <w:r w:rsidRPr="0088668D">
              <w:rPr>
                <w:spacing w:val="-6"/>
                <w:sz w:val="18"/>
                <w:szCs w:val="18"/>
              </w:rPr>
              <w:t>截止日累计实现效益</w:t>
            </w:r>
          </w:p>
        </w:tc>
        <w:tc>
          <w:tcPr>
            <w:tcW w:w="1453" w:type="dxa"/>
            <w:vMerge w:val="restart"/>
            <w:vAlign w:val="center"/>
          </w:tcPr>
          <w:p w14:paraId="4862EEBF"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是否达到预计效益</w:t>
            </w:r>
          </w:p>
        </w:tc>
      </w:tr>
      <w:tr w:rsidR="0088668D" w:rsidRPr="0088668D" w14:paraId="60E9843E" w14:textId="77777777">
        <w:trPr>
          <w:trHeight w:val="340"/>
          <w:tblHeader/>
        </w:trPr>
        <w:tc>
          <w:tcPr>
            <w:tcW w:w="714" w:type="dxa"/>
            <w:vAlign w:val="center"/>
          </w:tcPr>
          <w:p w14:paraId="134B6C90"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序号</w:t>
            </w:r>
          </w:p>
        </w:tc>
        <w:tc>
          <w:tcPr>
            <w:tcW w:w="2297" w:type="dxa"/>
            <w:vAlign w:val="center"/>
          </w:tcPr>
          <w:p w14:paraId="4F9091A6"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项目名称</w:t>
            </w:r>
          </w:p>
        </w:tc>
        <w:tc>
          <w:tcPr>
            <w:tcW w:w="1693" w:type="dxa"/>
            <w:vMerge/>
            <w:vAlign w:val="center"/>
          </w:tcPr>
          <w:p w14:paraId="78307620" w14:textId="77777777" w:rsidR="00BC6E0B" w:rsidRPr="0088668D" w:rsidRDefault="00BC6E0B">
            <w:pPr>
              <w:adjustRightInd w:val="0"/>
              <w:snapToGrid w:val="0"/>
              <w:spacing w:beforeLines="50" w:before="156" w:afterLines="50" w:after="156" w:line="240" w:lineRule="exact"/>
              <w:jc w:val="center"/>
              <w:rPr>
                <w:sz w:val="18"/>
                <w:szCs w:val="18"/>
              </w:rPr>
            </w:pPr>
          </w:p>
        </w:tc>
        <w:tc>
          <w:tcPr>
            <w:tcW w:w="2513" w:type="dxa"/>
            <w:vMerge/>
            <w:vAlign w:val="center"/>
          </w:tcPr>
          <w:p w14:paraId="7630AE3F" w14:textId="77777777" w:rsidR="00BC6E0B" w:rsidRPr="0088668D" w:rsidRDefault="00BC6E0B">
            <w:pPr>
              <w:adjustRightInd w:val="0"/>
              <w:snapToGrid w:val="0"/>
              <w:spacing w:beforeLines="50" w:before="156" w:afterLines="50" w:after="156" w:line="240" w:lineRule="exact"/>
              <w:jc w:val="center"/>
              <w:rPr>
                <w:sz w:val="18"/>
                <w:szCs w:val="18"/>
              </w:rPr>
            </w:pPr>
          </w:p>
        </w:tc>
        <w:tc>
          <w:tcPr>
            <w:tcW w:w="1314" w:type="dxa"/>
            <w:vAlign w:val="center"/>
          </w:tcPr>
          <w:p w14:paraId="44999435"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20</w:t>
            </w:r>
            <w:r w:rsidRPr="0088668D">
              <w:rPr>
                <w:rFonts w:hint="eastAsia"/>
                <w:sz w:val="18"/>
                <w:szCs w:val="18"/>
              </w:rPr>
              <w:t>22</w:t>
            </w:r>
          </w:p>
        </w:tc>
        <w:tc>
          <w:tcPr>
            <w:tcW w:w="1478" w:type="dxa"/>
            <w:vAlign w:val="center"/>
          </w:tcPr>
          <w:p w14:paraId="52D78FB1"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20</w:t>
            </w:r>
            <w:r w:rsidRPr="0088668D">
              <w:rPr>
                <w:rFonts w:hint="eastAsia"/>
                <w:sz w:val="18"/>
                <w:szCs w:val="18"/>
              </w:rPr>
              <w:t>23</w:t>
            </w:r>
          </w:p>
        </w:tc>
        <w:tc>
          <w:tcPr>
            <w:tcW w:w="1303" w:type="dxa"/>
            <w:vAlign w:val="center"/>
          </w:tcPr>
          <w:p w14:paraId="32B05C5B"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20</w:t>
            </w:r>
            <w:r w:rsidRPr="0088668D">
              <w:rPr>
                <w:rFonts w:hint="eastAsia"/>
                <w:sz w:val="18"/>
                <w:szCs w:val="18"/>
              </w:rPr>
              <w:t>24</w:t>
            </w:r>
          </w:p>
        </w:tc>
        <w:tc>
          <w:tcPr>
            <w:tcW w:w="1453" w:type="dxa"/>
            <w:vMerge/>
            <w:vAlign w:val="center"/>
          </w:tcPr>
          <w:p w14:paraId="32D3EDD8" w14:textId="77777777" w:rsidR="00BC6E0B" w:rsidRPr="0088668D" w:rsidRDefault="00BC6E0B">
            <w:pPr>
              <w:adjustRightInd w:val="0"/>
              <w:snapToGrid w:val="0"/>
              <w:spacing w:beforeLines="50" w:before="156" w:afterLines="50" w:after="156" w:line="360" w:lineRule="auto"/>
              <w:jc w:val="center"/>
              <w:rPr>
                <w:sz w:val="18"/>
                <w:szCs w:val="18"/>
              </w:rPr>
            </w:pPr>
          </w:p>
        </w:tc>
        <w:tc>
          <w:tcPr>
            <w:tcW w:w="1453" w:type="dxa"/>
            <w:vMerge/>
            <w:vAlign w:val="center"/>
          </w:tcPr>
          <w:p w14:paraId="075848B2" w14:textId="77777777" w:rsidR="00BC6E0B" w:rsidRPr="0088668D" w:rsidRDefault="00BC6E0B">
            <w:pPr>
              <w:adjustRightInd w:val="0"/>
              <w:snapToGrid w:val="0"/>
              <w:spacing w:beforeLines="50" w:before="156" w:afterLines="50" w:after="156" w:line="360" w:lineRule="auto"/>
              <w:jc w:val="center"/>
              <w:rPr>
                <w:sz w:val="18"/>
                <w:szCs w:val="18"/>
              </w:rPr>
            </w:pPr>
          </w:p>
        </w:tc>
      </w:tr>
      <w:tr w:rsidR="0088668D" w:rsidRPr="0088668D" w14:paraId="3546466E" w14:textId="77777777">
        <w:trPr>
          <w:trHeight w:val="340"/>
        </w:trPr>
        <w:tc>
          <w:tcPr>
            <w:tcW w:w="714" w:type="dxa"/>
            <w:vAlign w:val="center"/>
          </w:tcPr>
          <w:p w14:paraId="79832579"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1</w:t>
            </w:r>
          </w:p>
        </w:tc>
        <w:tc>
          <w:tcPr>
            <w:tcW w:w="2297" w:type="dxa"/>
            <w:vAlign w:val="center"/>
          </w:tcPr>
          <w:p w14:paraId="374182D3"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原料药制剂一体化生产基地建设项目</w:t>
            </w:r>
          </w:p>
        </w:tc>
        <w:tc>
          <w:tcPr>
            <w:tcW w:w="1693" w:type="dxa"/>
            <w:vAlign w:val="center"/>
          </w:tcPr>
          <w:p w14:paraId="6744B9D5"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hint="eastAsia"/>
                <w:sz w:val="18"/>
                <w:szCs w:val="18"/>
              </w:rPr>
              <w:t>14.85%</w:t>
            </w:r>
          </w:p>
        </w:tc>
        <w:tc>
          <w:tcPr>
            <w:tcW w:w="2513" w:type="dxa"/>
            <w:vAlign w:val="center"/>
          </w:tcPr>
          <w:p w14:paraId="529A10C5"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预计项目运营期内年均营业收入</w:t>
            </w:r>
            <w:r w:rsidRPr="0088668D">
              <w:rPr>
                <w:rFonts w:ascii="Arial Narrow" w:hAnsi="Arial Narrow"/>
                <w:sz w:val="18"/>
                <w:szCs w:val="18"/>
              </w:rPr>
              <w:t>37,441.02</w:t>
            </w:r>
            <w:r w:rsidRPr="0088668D">
              <w:rPr>
                <w:rFonts w:ascii="Arial Narrow" w:hAnsi="Arial Narrow"/>
                <w:sz w:val="18"/>
                <w:szCs w:val="18"/>
              </w:rPr>
              <w:t>万元（不含税），年均净利润</w:t>
            </w:r>
            <w:r w:rsidRPr="0088668D">
              <w:rPr>
                <w:rFonts w:ascii="Arial Narrow" w:hAnsi="Arial Narrow"/>
                <w:sz w:val="18"/>
                <w:szCs w:val="18"/>
              </w:rPr>
              <w:t>5,462.80</w:t>
            </w:r>
            <w:r w:rsidRPr="0088668D">
              <w:rPr>
                <w:rFonts w:ascii="Arial Narrow" w:hAnsi="Arial Narrow"/>
                <w:sz w:val="18"/>
                <w:szCs w:val="18"/>
              </w:rPr>
              <w:t>万元</w:t>
            </w:r>
          </w:p>
        </w:tc>
        <w:tc>
          <w:tcPr>
            <w:tcW w:w="1314" w:type="dxa"/>
            <w:vAlign w:val="center"/>
          </w:tcPr>
          <w:p w14:paraId="7B824116"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78" w:type="dxa"/>
            <w:shd w:val="clear" w:color="auto" w:fill="auto"/>
            <w:vAlign w:val="center"/>
          </w:tcPr>
          <w:p w14:paraId="4F07DBEE" w14:textId="77777777" w:rsidR="00BC6E0B" w:rsidRPr="0088668D" w:rsidRDefault="00000000">
            <w:pPr>
              <w:widowControl/>
              <w:jc w:val="right"/>
              <w:textAlignment w:val="center"/>
              <w:rPr>
                <w:rFonts w:eastAsia="MS Sans Serif"/>
                <w:sz w:val="20"/>
              </w:rPr>
            </w:pPr>
            <w:r w:rsidRPr="0088668D">
              <w:rPr>
                <w:sz w:val="18"/>
                <w:szCs w:val="18"/>
              </w:rPr>
              <w:t xml:space="preserve"> 1,445,441.11</w:t>
            </w:r>
            <w:r w:rsidRPr="0088668D">
              <w:rPr>
                <w:rFonts w:eastAsia="MS Sans Serif"/>
                <w:kern w:val="0"/>
                <w:sz w:val="20"/>
                <w:lang w:bidi="ar"/>
              </w:rPr>
              <w:t xml:space="preserve"> </w:t>
            </w:r>
          </w:p>
        </w:tc>
        <w:tc>
          <w:tcPr>
            <w:tcW w:w="1303" w:type="dxa"/>
            <w:vAlign w:val="center"/>
          </w:tcPr>
          <w:p w14:paraId="7B8D2BE0" w14:textId="77777777" w:rsidR="00BC6E0B" w:rsidRPr="0088668D" w:rsidRDefault="00000000">
            <w:pPr>
              <w:widowControl/>
              <w:jc w:val="right"/>
              <w:textAlignment w:val="center"/>
              <w:rPr>
                <w:sz w:val="18"/>
                <w:szCs w:val="18"/>
              </w:rPr>
            </w:pPr>
            <w:r w:rsidRPr="0088668D">
              <w:rPr>
                <w:rFonts w:hint="eastAsia"/>
                <w:sz w:val="18"/>
                <w:szCs w:val="18"/>
              </w:rPr>
              <w:t xml:space="preserve">16,518,871.39 </w:t>
            </w:r>
          </w:p>
        </w:tc>
        <w:tc>
          <w:tcPr>
            <w:tcW w:w="1453" w:type="dxa"/>
            <w:shd w:val="clear" w:color="auto" w:fill="auto"/>
            <w:vAlign w:val="center"/>
          </w:tcPr>
          <w:p w14:paraId="71D91839" w14:textId="77777777" w:rsidR="00BC6E0B" w:rsidRPr="0088668D" w:rsidRDefault="00000000">
            <w:pPr>
              <w:widowControl/>
              <w:jc w:val="right"/>
              <w:textAlignment w:val="center"/>
              <w:rPr>
                <w:sz w:val="18"/>
                <w:szCs w:val="18"/>
              </w:rPr>
            </w:pPr>
            <w:r w:rsidRPr="0088668D">
              <w:rPr>
                <w:rFonts w:hint="eastAsia"/>
                <w:sz w:val="18"/>
                <w:szCs w:val="18"/>
              </w:rPr>
              <w:t xml:space="preserve"> 17,964,312.50 </w:t>
            </w:r>
          </w:p>
        </w:tc>
        <w:tc>
          <w:tcPr>
            <w:tcW w:w="1453" w:type="dxa"/>
            <w:vAlign w:val="center"/>
          </w:tcPr>
          <w:p w14:paraId="3083399F"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hint="eastAsia"/>
                <w:sz w:val="18"/>
                <w:szCs w:val="18"/>
              </w:rPr>
              <w:t>否</w:t>
            </w:r>
          </w:p>
        </w:tc>
      </w:tr>
      <w:tr w:rsidR="0088668D" w:rsidRPr="0088668D" w14:paraId="070175FA" w14:textId="77777777">
        <w:trPr>
          <w:trHeight w:val="340"/>
        </w:trPr>
        <w:tc>
          <w:tcPr>
            <w:tcW w:w="714" w:type="dxa"/>
            <w:vAlign w:val="center"/>
          </w:tcPr>
          <w:p w14:paraId="6408B03E"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2</w:t>
            </w:r>
          </w:p>
        </w:tc>
        <w:tc>
          <w:tcPr>
            <w:tcW w:w="2297" w:type="dxa"/>
            <w:vAlign w:val="center"/>
          </w:tcPr>
          <w:p w14:paraId="3C5E22E6"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江苏中兴制剂车间建设项目</w:t>
            </w:r>
          </w:p>
        </w:tc>
        <w:tc>
          <w:tcPr>
            <w:tcW w:w="1693" w:type="dxa"/>
            <w:vAlign w:val="center"/>
          </w:tcPr>
          <w:p w14:paraId="026DAC5F"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2513" w:type="dxa"/>
            <w:vAlign w:val="center"/>
          </w:tcPr>
          <w:p w14:paraId="447A71AF"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预计项目运营期内年均营业收入</w:t>
            </w:r>
            <w:r w:rsidRPr="0088668D">
              <w:rPr>
                <w:rFonts w:ascii="Arial Narrow" w:hAnsi="Arial Narrow"/>
                <w:sz w:val="18"/>
                <w:szCs w:val="18"/>
              </w:rPr>
              <w:t>42,345.38</w:t>
            </w:r>
            <w:r w:rsidRPr="0088668D">
              <w:rPr>
                <w:rFonts w:ascii="Arial Narrow" w:hAnsi="Arial Narrow"/>
                <w:sz w:val="18"/>
                <w:szCs w:val="18"/>
              </w:rPr>
              <w:t>万元（不含税），年均净利润</w:t>
            </w:r>
            <w:r w:rsidRPr="0088668D">
              <w:rPr>
                <w:rFonts w:ascii="Arial Narrow" w:hAnsi="Arial Narrow"/>
                <w:sz w:val="18"/>
                <w:szCs w:val="18"/>
              </w:rPr>
              <w:t>3,370.07</w:t>
            </w:r>
            <w:r w:rsidRPr="0088668D">
              <w:rPr>
                <w:rFonts w:ascii="Arial Narrow" w:hAnsi="Arial Narrow"/>
                <w:sz w:val="18"/>
                <w:szCs w:val="18"/>
              </w:rPr>
              <w:t>万元</w:t>
            </w:r>
          </w:p>
        </w:tc>
        <w:tc>
          <w:tcPr>
            <w:tcW w:w="1314" w:type="dxa"/>
            <w:vAlign w:val="center"/>
          </w:tcPr>
          <w:p w14:paraId="286810C2"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78" w:type="dxa"/>
            <w:vAlign w:val="center"/>
          </w:tcPr>
          <w:p w14:paraId="3B57A636"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303" w:type="dxa"/>
            <w:vAlign w:val="center"/>
          </w:tcPr>
          <w:p w14:paraId="2C904740"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53" w:type="dxa"/>
            <w:vAlign w:val="center"/>
          </w:tcPr>
          <w:p w14:paraId="360A2FBA"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53" w:type="dxa"/>
            <w:vAlign w:val="center"/>
          </w:tcPr>
          <w:p w14:paraId="3FD5C55E" w14:textId="5D640985"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r w:rsidR="00CE79E4" w:rsidRPr="0088668D">
              <w:rPr>
                <w:rFonts w:ascii="Arial Narrow" w:hAnsi="Arial Narrow" w:hint="eastAsia"/>
                <w:sz w:val="18"/>
                <w:szCs w:val="18"/>
              </w:rPr>
              <w:t>[</w:t>
            </w:r>
            <w:r w:rsidR="00CE79E4" w:rsidRPr="0088668D">
              <w:rPr>
                <w:rFonts w:ascii="Arial Narrow" w:hAnsi="Arial Narrow" w:hint="eastAsia"/>
                <w:sz w:val="18"/>
                <w:szCs w:val="18"/>
              </w:rPr>
              <w:t>注</w:t>
            </w:r>
            <w:r w:rsidR="00CE79E4" w:rsidRPr="0088668D">
              <w:rPr>
                <w:rFonts w:ascii="Arial Narrow" w:hAnsi="Arial Narrow" w:hint="eastAsia"/>
                <w:sz w:val="18"/>
                <w:szCs w:val="18"/>
              </w:rPr>
              <w:t>1]</w:t>
            </w:r>
          </w:p>
        </w:tc>
      </w:tr>
      <w:tr w:rsidR="0088668D" w:rsidRPr="0088668D" w14:paraId="1F0E1513" w14:textId="77777777">
        <w:trPr>
          <w:trHeight w:val="340"/>
        </w:trPr>
        <w:tc>
          <w:tcPr>
            <w:tcW w:w="714" w:type="dxa"/>
            <w:vAlign w:val="center"/>
          </w:tcPr>
          <w:p w14:paraId="5E17AE97"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sz w:val="18"/>
                <w:szCs w:val="18"/>
              </w:rPr>
              <w:t>3</w:t>
            </w:r>
          </w:p>
        </w:tc>
        <w:tc>
          <w:tcPr>
            <w:tcW w:w="2297" w:type="dxa"/>
            <w:vAlign w:val="center"/>
          </w:tcPr>
          <w:p w14:paraId="4D91CE97" w14:textId="77777777" w:rsidR="00BC6E0B" w:rsidRPr="0088668D" w:rsidRDefault="00000000">
            <w:pPr>
              <w:adjustRightInd w:val="0"/>
              <w:snapToGrid w:val="0"/>
              <w:spacing w:line="240" w:lineRule="exact"/>
              <w:jc w:val="left"/>
              <w:rPr>
                <w:sz w:val="18"/>
                <w:szCs w:val="18"/>
              </w:rPr>
            </w:pPr>
            <w:r w:rsidRPr="0088668D">
              <w:rPr>
                <w:rFonts w:ascii="Arial Narrow" w:hAnsi="Arial Narrow"/>
                <w:sz w:val="18"/>
                <w:szCs w:val="18"/>
              </w:rPr>
              <w:t>补充流动资金</w:t>
            </w:r>
          </w:p>
        </w:tc>
        <w:tc>
          <w:tcPr>
            <w:tcW w:w="1693" w:type="dxa"/>
            <w:vAlign w:val="center"/>
          </w:tcPr>
          <w:p w14:paraId="6DAF5ABB"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2513" w:type="dxa"/>
            <w:vAlign w:val="center"/>
          </w:tcPr>
          <w:p w14:paraId="7B38BD01" w14:textId="77777777" w:rsidR="00BC6E0B" w:rsidRPr="0088668D" w:rsidRDefault="00000000">
            <w:pPr>
              <w:adjustRightInd w:val="0"/>
              <w:snapToGrid w:val="0"/>
              <w:spacing w:line="240" w:lineRule="exact"/>
              <w:jc w:val="center"/>
              <w:rPr>
                <w:sz w:val="18"/>
                <w:szCs w:val="18"/>
              </w:rPr>
            </w:pPr>
            <w:r w:rsidRPr="0088668D">
              <w:rPr>
                <w:rFonts w:ascii="Arial Narrow" w:hAnsi="Arial Narrow"/>
                <w:sz w:val="18"/>
                <w:szCs w:val="18"/>
              </w:rPr>
              <w:t>不适用</w:t>
            </w:r>
          </w:p>
        </w:tc>
        <w:tc>
          <w:tcPr>
            <w:tcW w:w="1314" w:type="dxa"/>
            <w:vAlign w:val="center"/>
          </w:tcPr>
          <w:p w14:paraId="4AB7BFFB"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78" w:type="dxa"/>
            <w:vAlign w:val="center"/>
          </w:tcPr>
          <w:p w14:paraId="064CDA54"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303" w:type="dxa"/>
            <w:vAlign w:val="center"/>
          </w:tcPr>
          <w:p w14:paraId="4D606955"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53" w:type="dxa"/>
            <w:vAlign w:val="center"/>
          </w:tcPr>
          <w:p w14:paraId="06B5D127"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c>
          <w:tcPr>
            <w:tcW w:w="1453" w:type="dxa"/>
            <w:vAlign w:val="center"/>
          </w:tcPr>
          <w:p w14:paraId="08256E88" w14:textId="77777777" w:rsidR="00BC6E0B" w:rsidRPr="0088668D" w:rsidRDefault="00000000">
            <w:pPr>
              <w:adjustRightInd w:val="0"/>
              <w:snapToGrid w:val="0"/>
              <w:spacing w:beforeLines="50" w:before="156" w:afterLines="50" w:after="156" w:line="240" w:lineRule="exact"/>
              <w:jc w:val="center"/>
              <w:rPr>
                <w:sz w:val="18"/>
                <w:szCs w:val="18"/>
              </w:rPr>
            </w:pPr>
            <w:r w:rsidRPr="0088668D">
              <w:rPr>
                <w:rFonts w:ascii="Arial Narrow" w:hAnsi="Arial Narrow"/>
                <w:sz w:val="18"/>
                <w:szCs w:val="18"/>
              </w:rPr>
              <w:t>不适用</w:t>
            </w:r>
          </w:p>
        </w:tc>
      </w:tr>
    </w:tbl>
    <w:p w14:paraId="7A4B402F" w14:textId="2ED28E03" w:rsidR="00BC6E0B" w:rsidRPr="0088668D" w:rsidRDefault="00CE79E4">
      <w:pPr>
        <w:tabs>
          <w:tab w:val="left" w:pos="8610"/>
        </w:tabs>
        <w:adjustRightInd w:val="0"/>
        <w:snapToGrid w:val="0"/>
        <w:spacing w:beforeLines="50" w:before="156" w:afterLines="50" w:after="156" w:line="360" w:lineRule="auto"/>
        <w:ind w:right="-72" w:firstLineChars="200" w:firstLine="420"/>
        <w:rPr>
          <w:szCs w:val="21"/>
        </w:rPr>
      </w:pPr>
      <w:r w:rsidRPr="0088668D">
        <w:rPr>
          <w:rFonts w:hint="eastAsia"/>
          <w:szCs w:val="21"/>
        </w:rPr>
        <w:t>注</w:t>
      </w:r>
      <w:r w:rsidRPr="0088668D">
        <w:rPr>
          <w:rFonts w:hint="eastAsia"/>
          <w:szCs w:val="21"/>
        </w:rPr>
        <w:t>1</w:t>
      </w:r>
      <w:r w:rsidRPr="0088668D">
        <w:rPr>
          <w:rFonts w:hint="eastAsia"/>
          <w:szCs w:val="21"/>
        </w:rPr>
        <w:t>：江苏中兴制剂车间建设项目已履行程序予以终止，剩余的募集资金永久补充流动资金，用于公司日常生产经营及业务发展，其产生的效益无法单独进行核算。</w:t>
      </w:r>
    </w:p>
    <w:sectPr w:rsidR="00BC6E0B" w:rsidRPr="0088668D">
      <w:pgSz w:w="16838" w:h="11906" w:orient="landscape"/>
      <w:pgMar w:top="1797"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74092" w14:textId="77777777" w:rsidR="00BD5E93" w:rsidRDefault="00BD5E93">
      <w:r>
        <w:separator/>
      </w:r>
    </w:p>
  </w:endnote>
  <w:endnote w:type="continuationSeparator" w:id="0">
    <w:p w14:paraId="50B08A23" w14:textId="77777777" w:rsidR="00BD5E93" w:rsidRDefault="00BD5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MS Sans Serif">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905FBB" w14:textId="77777777" w:rsidR="00BC6E0B" w:rsidRDefault="00BC6E0B">
    <w:pPr>
      <w:pStyle w:val="ab"/>
      <w:jc w:val="center"/>
    </w:pPr>
  </w:p>
  <w:p w14:paraId="39B542B4" w14:textId="77777777" w:rsidR="00BC6E0B" w:rsidRDefault="00BC6E0B">
    <w:pPr>
      <w:pStyle w:val="ab"/>
      <w:tabs>
        <w:tab w:val="left" w:pos="2835"/>
      </w:tabs>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26A49" w14:textId="77777777" w:rsidR="00BC6E0B" w:rsidRDefault="00000000">
    <w:pPr>
      <w:pStyle w:val="ab"/>
      <w:jc w:val="center"/>
    </w:pPr>
    <w:r>
      <w:rPr>
        <w:rFonts w:hint="eastAsia"/>
      </w:rPr>
      <w:t>第</w:t>
    </w:r>
    <w:r>
      <w:fldChar w:fldCharType="begin"/>
    </w:r>
    <w:r>
      <w:instrText xml:space="preserve"> PAGE   \* MERGEFORMAT </w:instrText>
    </w:r>
    <w:r>
      <w:fldChar w:fldCharType="separate"/>
    </w:r>
    <w:r>
      <w:rPr>
        <w:lang w:val="zh-CN"/>
      </w:rPr>
      <w:t>2</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275B6" w14:textId="77777777" w:rsidR="00BC6E0B" w:rsidRDefault="00000000">
    <w:pPr>
      <w:pStyle w:val="ab"/>
      <w:jc w:val="center"/>
    </w:pPr>
    <w:r>
      <w:rPr>
        <w:rFonts w:hint="eastAsia"/>
      </w:rPr>
      <w:t>专项报告</w:t>
    </w:r>
    <w:r>
      <w:rPr>
        <w:rFonts w:hint="eastAsia"/>
      </w:rPr>
      <w:t xml:space="preserve"> </w:t>
    </w:r>
    <w:r>
      <w:rPr>
        <w:rFonts w:hint="eastAsia"/>
      </w:rPr>
      <w:t>第</w:t>
    </w:r>
    <w:r>
      <w:fldChar w:fldCharType="begin"/>
    </w:r>
    <w:r>
      <w:instrText xml:space="preserve"> PAGE   \* MERGEFORMAT </w:instrText>
    </w:r>
    <w:r>
      <w:fldChar w:fldCharType="separate"/>
    </w:r>
    <w:r>
      <w:rPr>
        <w:lang w:val="zh-CN"/>
      </w:rPr>
      <w:t>1</w:t>
    </w:r>
    <w:r>
      <w:fldChar w:fldCharType="end"/>
    </w:r>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5648E" w14:textId="77777777" w:rsidR="00BD5E93" w:rsidRDefault="00BD5E93">
      <w:r>
        <w:separator/>
      </w:r>
    </w:p>
  </w:footnote>
  <w:footnote w:type="continuationSeparator" w:id="0">
    <w:p w14:paraId="7C0945C1" w14:textId="77777777" w:rsidR="00BD5E93" w:rsidRDefault="00BD5E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924F6" w14:textId="77777777" w:rsidR="00BC6E0B" w:rsidRDefault="00000000">
    <w:pPr>
      <w:pStyle w:val="ad"/>
    </w:pPr>
    <w:r>
      <w:rPr>
        <w:noProof/>
      </w:rPr>
      <w:drawing>
        <wp:inline distT="0" distB="0" distL="0" distR="0" wp14:anchorId="3548DCA5" wp14:editId="4745749E">
          <wp:extent cx="5274310" cy="1269365"/>
          <wp:effectExtent l="0" t="0" r="2540" b="6985"/>
          <wp:docPr id="10582359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35979" name="图片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5274310" cy="126936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C3F22" w14:textId="77777777" w:rsidR="00BC6E0B" w:rsidRDefault="00000000">
    <w:pPr>
      <w:pStyle w:val="ad"/>
      <w:jc w:val="right"/>
    </w:pPr>
    <w:r>
      <w:t xml:space="preserve"> </w:t>
    </w:r>
    <w:r>
      <w:rPr>
        <w:rFonts w:hint="eastAsia"/>
      </w:rPr>
      <w:t xml:space="preserve">  </w:t>
    </w:r>
    <w:r w:rsidRPr="002E1CF4">
      <w:rPr>
        <w:rFonts w:hint="eastAsia"/>
      </w:rPr>
      <w:t>德皓核字</w:t>
    </w:r>
    <w:r w:rsidRPr="002E1CF4">
      <w:t>[202</w:t>
    </w:r>
    <w:r w:rsidRPr="002E1CF4">
      <w:rPr>
        <w:rFonts w:hint="eastAsia"/>
      </w:rPr>
      <w:t>5</w:t>
    </w:r>
    <w:r w:rsidRPr="002E1CF4">
      <w:t>]</w:t>
    </w:r>
    <w:r w:rsidRPr="002E1CF4">
      <w:rPr>
        <w:rFonts w:hint="eastAsia"/>
      </w:rPr>
      <w:t>XX</w:t>
    </w:r>
    <w:r w:rsidRPr="002E1CF4">
      <w:t>XX</w:t>
    </w:r>
    <w:r w:rsidRPr="002E1CF4">
      <w:rPr>
        <w:rFonts w:hint="eastAsia"/>
      </w:rPr>
      <w:t>号前次募集</w:t>
    </w:r>
    <w:r>
      <w:rPr>
        <w:rFonts w:hint="eastAsia"/>
      </w:rPr>
      <w:t>资金使用情况鉴证报告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39BC1" w14:textId="77777777" w:rsidR="00BC6E0B" w:rsidRPr="004410D6" w:rsidRDefault="00000000">
    <w:pPr>
      <w:pStyle w:val="ad"/>
      <w:jc w:val="left"/>
    </w:pPr>
    <w:r w:rsidRPr="004410D6">
      <w:rPr>
        <w:rFonts w:hint="eastAsia"/>
      </w:rPr>
      <w:t>福建广生堂药业股份有限公司</w:t>
    </w:r>
  </w:p>
  <w:p w14:paraId="30BAFDCD" w14:textId="77777777" w:rsidR="00BC6E0B" w:rsidRPr="004410D6" w:rsidRDefault="00000000">
    <w:pPr>
      <w:pStyle w:val="ad"/>
      <w:jc w:val="left"/>
    </w:pPr>
    <w:r w:rsidRPr="004410D6">
      <w:rPr>
        <w:rFonts w:hint="eastAsia"/>
      </w:rPr>
      <w:t>截止</w:t>
    </w:r>
    <w:r w:rsidRPr="004410D6">
      <w:rPr>
        <w:rFonts w:hint="eastAsia"/>
      </w:rPr>
      <w:t>2024</w:t>
    </w:r>
    <w:r w:rsidRPr="004410D6">
      <w:rPr>
        <w:rFonts w:hint="eastAsia"/>
      </w:rPr>
      <w:t>年</w:t>
    </w:r>
    <w:r w:rsidRPr="004410D6">
      <w:rPr>
        <w:rFonts w:hint="eastAsia"/>
      </w:rPr>
      <w:t>12</w:t>
    </w:r>
    <w:r w:rsidRPr="004410D6">
      <w:rPr>
        <w:rFonts w:hint="eastAsia"/>
      </w:rPr>
      <w:t>月</w:t>
    </w:r>
    <w:r w:rsidRPr="004410D6">
      <w:rPr>
        <w:rFonts w:hint="eastAsia"/>
      </w:rPr>
      <w:t>31</w:t>
    </w:r>
    <w:r w:rsidRPr="004410D6">
      <w:rPr>
        <w:rFonts w:hint="eastAsia"/>
      </w:rPr>
      <w:t>日</w:t>
    </w:r>
  </w:p>
  <w:p w14:paraId="10A76E47" w14:textId="77777777" w:rsidR="00BC6E0B" w:rsidRDefault="00000000">
    <w:pPr>
      <w:pStyle w:val="ad"/>
      <w:jc w:val="left"/>
    </w:pPr>
    <w:r>
      <w:rPr>
        <w:rFonts w:hint="eastAsia"/>
      </w:rPr>
      <w:t>前次募集资金使用情况专项报告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53F67"/>
    <w:multiLevelType w:val="multilevel"/>
    <w:tmpl w:val="03853F67"/>
    <w:lvl w:ilvl="0">
      <w:start w:val="1"/>
      <w:numFmt w:val="japaneseCounting"/>
      <w:lvlText w:val="%1、"/>
      <w:lvlJc w:val="left"/>
      <w:pPr>
        <w:ind w:left="1282" w:hanging="720"/>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1" w15:restartNumberingAfterBreak="0">
    <w:nsid w:val="1B9B422F"/>
    <w:multiLevelType w:val="multilevel"/>
    <w:tmpl w:val="1B9B422F"/>
    <w:lvl w:ilvl="0">
      <w:start w:val="1"/>
      <w:numFmt w:val="japaneseCounting"/>
      <w:lvlText w:val="（%1）"/>
      <w:lvlJc w:val="left"/>
      <w:pPr>
        <w:tabs>
          <w:tab w:val="left" w:pos="1140"/>
        </w:tabs>
        <w:ind w:left="1140" w:hanging="720"/>
      </w:pPr>
      <w:rPr>
        <w:rFonts w:hint="default"/>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2" w15:restartNumberingAfterBreak="0">
    <w:nsid w:val="214A460E"/>
    <w:multiLevelType w:val="multilevel"/>
    <w:tmpl w:val="214A460E"/>
    <w:lvl w:ilvl="0">
      <w:start w:val="1"/>
      <w:numFmt w:val="japaneseCounting"/>
      <w:lvlText w:val="%1、"/>
      <w:lvlJc w:val="left"/>
      <w:pPr>
        <w:ind w:left="870" w:hanging="450"/>
      </w:pPr>
      <w:rPr>
        <w:rFonts w:cs="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013340348">
    <w:abstractNumId w:val="0"/>
  </w:num>
  <w:num w:numId="2" w16cid:durableId="1610966947">
    <w:abstractNumId w:val="2"/>
  </w:num>
  <w:num w:numId="3" w16cid:durableId="4734547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F82"/>
    <w:rsid w:val="0001319F"/>
    <w:rsid w:val="00016E03"/>
    <w:rsid w:val="0001729D"/>
    <w:rsid w:val="0002159F"/>
    <w:rsid w:val="00021F7A"/>
    <w:rsid w:val="00042E16"/>
    <w:rsid w:val="000456F9"/>
    <w:rsid w:val="000571A7"/>
    <w:rsid w:val="00063AB4"/>
    <w:rsid w:val="00081E38"/>
    <w:rsid w:val="00087543"/>
    <w:rsid w:val="000934CA"/>
    <w:rsid w:val="000A23C5"/>
    <w:rsid w:val="000C31CB"/>
    <w:rsid w:val="000D5EF2"/>
    <w:rsid w:val="000D6D92"/>
    <w:rsid w:val="000F0DBA"/>
    <w:rsid w:val="00111E4B"/>
    <w:rsid w:val="00112746"/>
    <w:rsid w:val="00125C99"/>
    <w:rsid w:val="001265F5"/>
    <w:rsid w:val="00126AB7"/>
    <w:rsid w:val="00133653"/>
    <w:rsid w:val="0013449D"/>
    <w:rsid w:val="00140A0F"/>
    <w:rsid w:val="00140D23"/>
    <w:rsid w:val="0014701C"/>
    <w:rsid w:val="001663AB"/>
    <w:rsid w:val="00173844"/>
    <w:rsid w:val="0017599B"/>
    <w:rsid w:val="001A2C0C"/>
    <w:rsid w:val="001A3343"/>
    <w:rsid w:val="001C20E5"/>
    <w:rsid w:val="001C4543"/>
    <w:rsid w:val="001D2F7C"/>
    <w:rsid w:val="001D3D19"/>
    <w:rsid w:val="001D58D3"/>
    <w:rsid w:val="001F05C7"/>
    <w:rsid w:val="001F3FF9"/>
    <w:rsid w:val="00201F57"/>
    <w:rsid w:val="00204220"/>
    <w:rsid w:val="00205FEF"/>
    <w:rsid w:val="002109C1"/>
    <w:rsid w:val="00240DBD"/>
    <w:rsid w:val="00261868"/>
    <w:rsid w:val="00285E92"/>
    <w:rsid w:val="00291A03"/>
    <w:rsid w:val="002926C6"/>
    <w:rsid w:val="0029638F"/>
    <w:rsid w:val="002B69CE"/>
    <w:rsid w:val="002C016F"/>
    <w:rsid w:val="002C2A3E"/>
    <w:rsid w:val="002C3E2B"/>
    <w:rsid w:val="002D0467"/>
    <w:rsid w:val="002E1CF4"/>
    <w:rsid w:val="00302877"/>
    <w:rsid w:val="0030497D"/>
    <w:rsid w:val="003078F3"/>
    <w:rsid w:val="00307FB3"/>
    <w:rsid w:val="0031277C"/>
    <w:rsid w:val="00316378"/>
    <w:rsid w:val="003343C7"/>
    <w:rsid w:val="00337965"/>
    <w:rsid w:val="003448B9"/>
    <w:rsid w:val="00352438"/>
    <w:rsid w:val="00362388"/>
    <w:rsid w:val="00372C81"/>
    <w:rsid w:val="00390BA5"/>
    <w:rsid w:val="0039169C"/>
    <w:rsid w:val="00393E44"/>
    <w:rsid w:val="003B3DE6"/>
    <w:rsid w:val="003B7CC4"/>
    <w:rsid w:val="003F0F0D"/>
    <w:rsid w:val="003F4970"/>
    <w:rsid w:val="00405DE3"/>
    <w:rsid w:val="00406BD8"/>
    <w:rsid w:val="0042611D"/>
    <w:rsid w:val="0042709C"/>
    <w:rsid w:val="0043284C"/>
    <w:rsid w:val="00440703"/>
    <w:rsid w:val="004410D6"/>
    <w:rsid w:val="00467655"/>
    <w:rsid w:val="00491C8C"/>
    <w:rsid w:val="004A4865"/>
    <w:rsid w:val="004A69B7"/>
    <w:rsid w:val="004B102F"/>
    <w:rsid w:val="004B5B93"/>
    <w:rsid w:val="004B7A77"/>
    <w:rsid w:val="004C377F"/>
    <w:rsid w:val="004E06BB"/>
    <w:rsid w:val="004E4B46"/>
    <w:rsid w:val="004E6FDE"/>
    <w:rsid w:val="004F7149"/>
    <w:rsid w:val="004F774F"/>
    <w:rsid w:val="004F7C49"/>
    <w:rsid w:val="00501248"/>
    <w:rsid w:val="005066CE"/>
    <w:rsid w:val="00507183"/>
    <w:rsid w:val="00526ACC"/>
    <w:rsid w:val="005372E2"/>
    <w:rsid w:val="0054605A"/>
    <w:rsid w:val="00551469"/>
    <w:rsid w:val="00553256"/>
    <w:rsid w:val="00556C2F"/>
    <w:rsid w:val="00557BB2"/>
    <w:rsid w:val="005600F2"/>
    <w:rsid w:val="00580F8E"/>
    <w:rsid w:val="00584D79"/>
    <w:rsid w:val="005942FB"/>
    <w:rsid w:val="005A3BDC"/>
    <w:rsid w:val="005A5854"/>
    <w:rsid w:val="005C7125"/>
    <w:rsid w:val="005C7E37"/>
    <w:rsid w:val="005D0909"/>
    <w:rsid w:val="005E728E"/>
    <w:rsid w:val="005E7E38"/>
    <w:rsid w:val="005F5A73"/>
    <w:rsid w:val="005F5D78"/>
    <w:rsid w:val="005F7336"/>
    <w:rsid w:val="00602C41"/>
    <w:rsid w:val="006147DE"/>
    <w:rsid w:val="006155E3"/>
    <w:rsid w:val="006201A9"/>
    <w:rsid w:val="006304CC"/>
    <w:rsid w:val="00631517"/>
    <w:rsid w:val="006373EE"/>
    <w:rsid w:val="00640953"/>
    <w:rsid w:val="00643E79"/>
    <w:rsid w:val="00644559"/>
    <w:rsid w:val="00644D55"/>
    <w:rsid w:val="00657CA1"/>
    <w:rsid w:val="00683A31"/>
    <w:rsid w:val="006916DE"/>
    <w:rsid w:val="00693A5A"/>
    <w:rsid w:val="006A09C6"/>
    <w:rsid w:val="006A5CA7"/>
    <w:rsid w:val="006B27D5"/>
    <w:rsid w:val="006E0BBC"/>
    <w:rsid w:val="00707ABF"/>
    <w:rsid w:val="00712644"/>
    <w:rsid w:val="00713A8F"/>
    <w:rsid w:val="00720228"/>
    <w:rsid w:val="0073170E"/>
    <w:rsid w:val="0073260D"/>
    <w:rsid w:val="0073442B"/>
    <w:rsid w:val="007544CE"/>
    <w:rsid w:val="0076475B"/>
    <w:rsid w:val="00772825"/>
    <w:rsid w:val="007A4EEB"/>
    <w:rsid w:val="007A66F2"/>
    <w:rsid w:val="007B5B38"/>
    <w:rsid w:val="007C71F4"/>
    <w:rsid w:val="007D0201"/>
    <w:rsid w:val="007D0FFA"/>
    <w:rsid w:val="007E06B4"/>
    <w:rsid w:val="007E0F78"/>
    <w:rsid w:val="008031DC"/>
    <w:rsid w:val="00816829"/>
    <w:rsid w:val="00820291"/>
    <w:rsid w:val="00824C9E"/>
    <w:rsid w:val="008463E0"/>
    <w:rsid w:val="008512E9"/>
    <w:rsid w:val="00853D5B"/>
    <w:rsid w:val="00860FAC"/>
    <w:rsid w:val="00863267"/>
    <w:rsid w:val="00866416"/>
    <w:rsid w:val="00872DD4"/>
    <w:rsid w:val="0088668D"/>
    <w:rsid w:val="00891727"/>
    <w:rsid w:val="00891AEE"/>
    <w:rsid w:val="008A6E6E"/>
    <w:rsid w:val="008B0D94"/>
    <w:rsid w:val="008B4F6B"/>
    <w:rsid w:val="008B5650"/>
    <w:rsid w:val="008C4F47"/>
    <w:rsid w:val="008C638D"/>
    <w:rsid w:val="008C681D"/>
    <w:rsid w:val="008D636B"/>
    <w:rsid w:val="008D771A"/>
    <w:rsid w:val="008E1774"/>
    <w:rsid w:val="008E1DC9"/>
    <w:rsid w:val="008E28B0"/>
    <w:rsid w:val="008F17B7"/>
    <w:rsid w:val="008F4A26"/>
    <w:rsid w:val="008F4DC5"/>
    <w:rsid w:val="008F7F0F"/>
    <w:rsid w:val="00901C92"/>
    <w:rsid w:val="00902F82"/>
    <w:rsid w:val="009031F1"/>
    <w:rsid w:val="0091622C"/>
    <w:rsid w:val="00917CCF"/>
    <w:rsid w:val="00925C90"/>
    <w:rsid w:val="00937564"/>
    <w:rsid w:val="00945ED4"/>
    <w:rsid w:val="00975450"/>
    <w:rsid w:val="00976375"/>
    <w:rsid w:val="009836DD"/>
    <w:rsid w:val="00984DFA"/>
    <w:rsid w:val="00985E73"/>
    <w:rsid w:val="0098639B"/>
    <w:rsid w:val="009B771A"/>
    <w:rsid w:val="009D140C"/>
    <w:rsid w:val="009E6A13"/>
    <w:rsid w:val="009E6B9D"/>
    <w:rsid w:val="009F6BDA"/>
    <w:rsid w:val="00A00783"/>
    <w:rsid w:val="00A23EA7"/>
    <w:rsid w:val="00A2649A"/>
    <w:rsid w:val="00A32D69"/>
    <w:rsid w:val="00A34BC2"/>
    <w:rsid w:val="00A36E31"/>
    <w:rsid w:val="00A43A07"/>
    <w:rsid w:val="00A77E70"/>
    <w:rsid w:val="00A879AB"/>
    <w:rsid w:val="00A92E1F"/>
    <w:rsid w:val="00AA1BE8"/>
    <w:rsid w:val="00AC14D2"/>
    <w:rsid w:val="00AD25B9"/>
    <w:rsid w:val="00AD3085"/>
    <w:rsid w:val="00AD48B8"/>
    <w:rsid w:val="00AE01E6"/>
    <w:rsid w:val="00AE49AB"/>
    <w:rsid w:val="00AE4EDB"/>
    <w:rsid w:val="00B13612"/>
    <w:rsid w:val="00B21A09"/>
    <w:rsid w:val="00B316A7"/>
    <w:rsid w:val="00B340E8"/>
    <w:rsid w:val="00B45FAA"/>
    <w:rsid w:val="00B473DB"/>
    <w:rsid w:val="00B50E46"/>
    <w:rsid w:val="00B66BF8"/>
    <w:rsid w:val="00B677BA"/>
    <w:rsid w:val="00B768E2"/>
    <w:rsid w:val="00BA43A6"/>
    <w:rsid w:val="00BB7233"/>
    <w:rsid w:val="00BB77E8"/>
    <w:rsid w:val="00BC6E0B"/>
    <w:rsid w:val="00BD163C"/>
    <w:rsid w:val="00BD5E93"/>
    <w:rsid w:val="00BE7270"/>
    <w:rsid w:val="00C011A9"/>
    <w:rsid w:val="00C159FC"/>
    <w:rsid w:val="00C21479"/>
    <w:rsid w:val="00C373A1"/>
    <w:rsid w:val="00C37E62"/>
    <w:rsid w:val="00C42C97"/>
    <w:rsid w:val="00C577EB"/>
    <w:rsid w:val="00C61462"/>
    <w:rsid w:val="00C63425"/>
    <w:rsid w:val="00C74072"/>
    <w:rsid w:val="00CA41E0"/>
    <w:rsid w:val="00CA6CB5"/>
    <w:rsid w:val="00CB08B0"/>
    <w:rsid w:val="00CB648B"/>
    <w:rsid w:val="00CB7192"/>
    <w:rsid w:val="00CC6C10"/>
    <w:rsid w:val="00CE6659"/>
    <w:rsid w:val="00CE79E4"/>
    <w:rsid w:val="00CF5BC8"/>
    <w:rsid w:val="00D00658"/>
    <w:rsid w:val="00D342B7"/>
    <w:rsid w:val="00D55407"/>
    <w:rsid w:val="00D64517"/>
    <w:rsid w:val="00D836AA"/>
    <w:rsid w:val="00D94CF8"/>
    <w:rsid w:val="00DB659D"/>
    <w:rsid w:val="00DB775E"/>
    <w:rsid w:val="00DC408C"/>
    <w:rsid w:val="00DD23D5"/>
    <w:rsid w:val="00DF1784"/>
    <w:rsid w:val="00E07798"/>
    <w:rsid w:val="00E203E4"/>
    <w:rsid w:val="00E26125"/>
    <w:rsid w:val="00E36701"/>
    <w:rsid w:val="00E439B6"/>
    <w:rsid w:val="00E473D6"/>
    <w:rsid w:val="00E51676"/>
    <w:rsid w:val="00E629B7"/>
    <w:rsid w:val="00E75C72"/>
    <w:rsid w:val="00E760A8"/>
    <w:rsid w:val="00E81449"/>
    <w:rsid w:val="00E814EA"/>
    <w:rsid w:val="00E90C68"/>
    <w:rsid w:val="00E9436D"/>
    <w:rsid w:val="00E9479B"/>
    <w:rsid w:val="00E966C1"/>
    <w:rsid w:val="00EA20F6"/>
    <w:rsid w:val="00EA29B9"/>
    <w:rsid w:val="00EA33A9"/>
    <w:rsid w:val="00EB12BE"/>
    <w:rsid w:val="00EC43F2"/>
    <w:rsid w:val="00ED0215"/>
    <w:rsid w:val="00EE425B"/>
    <w:rsid w:val="00EF33F7"/>
    <w:rsid w:val="00EF5110"/>
    <w:rsid w:val="00EF6470"/>
    <w:rsid w:val="00F01918"/>
    <w:rsid w:val="00F1491F"/>
    <w:rsid w:val="00F2425C"/>
    <w:rsid w:val="00F27E39"/>
    <w:rsid w:val="00F462A2"/>
    <w:rsid w:val="00F465E9"/>
    <w:rsid w:val="00F55E40"/>
    <w:rsid w:val="00F62A2F"/>
    <w:rsid w:val="00F73108"/>
    <w:rsid w:val="00F86D84"/>
    <w:rsid w:val="00F94753"/>
    <w:rsid w:val="00FB2C9A"/>
    <w:rsid w:val="00FB57AD"/>
    <w:rsid w:val="00FB6D9C"/>
    <w:rsid w:val="00FC6035"/>
    <w:rsid w:val="00FC7905"/>
    <w:rsid w:val="00FD188B"/>
    <w:rsid w:val="00FD24C7"/>
    <w:rsid w:val="00FD3802"/>
    <w:rsid w:val="00FE0989"/>
    <w:rsid w:val="00FE34AD"/>
    <w:rsid w:val="00FE64BC"/>
    <w:rsid w:val="04282E7C"/>
    <w:rsid w:val="080849B2"/>
    <w:rsid w:val="176D46DC"/>
    <w:rsid w:val="19C13B87"/>
    <w:rsid w:val="255711D3"/>
    <w:rsid w:val="277A59C4"/>
    <w:rsid w:val="2CB90DA1"/>
    <w:rsid w:val="37296A11"/>
    <w:rsid w:val="376B5D5B"/>
    <w:rsid w:val="3A276F05"/>
    <w:rsid w:val="3C1B4D19"/>
    <w:rsid w:val="3F8C0BCC"/>
    <w:rsid w:val="42A072FA"/>
    <w:rsid w:val="43EC792D"/>
    <w:rsid w:val="458B51DE"/>
    <w:rsid w:val="481E59F2"/>
    <w:rsid w:val="65571610"/>
    <w:rsid w:val="66BC0513"/>
    <w:rsid w:val="6E6D2B8D"/>
    <w:rsid w:val="742505BE"/>
    <w:rsid w:val="7EE00B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8E733"/>
  <w15:docId w15:val="{A28E1DA5-7A97-4255-BA9F-75EEA45F0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sz w:val="18"/>
      <w:szCs w:val="18"/>
    </w:rPr>
  </w:style>
  <w:style w:type="paragraph" w:styleId="a5">
    <w:name w:val="annotation text"/>
    <w:basedOn w:val="a"/>
    <w:link w:val="a6"/>
    <w:uiPriority w:val="99"/>
    <w:unhideWhenUsed/>
    <w:qFormat/>
    <w:pPr>
      <w:jc w:val="left"/>
    </w:pPr>
  </w:style>
  <w:style w:type="paragraph" w:styleId="a7">
    <w:name w:val="Body Text Indent"/>
    <w:basedOn w:val="a"/>
    <w:link w:val="a8"/>
    <w:qFormat/>
    <w:pPr>
      <w:spacing w:line="360" w:lineRule="auto"/>
      <w:ind w:firstLine="420"/>
    </w:pPr>
    <w:rPr>
      <w:kern w:val="0"/>
      <w:sz w:val="20"/>
    </w:rPr>
  </w:style>
  <w:style w:type="paragraph" w:styleId="a9">
    <w:name w:val="Balloon Text"/>
    <w:basedOn w:val="a"/>
    <w:link w:val="aa"/>
    <w:uiPriority w:val="99"/>
    <w:unhideWhenUsed/>
    <w:qFormat/>
    <w:rPr>
      <w:sz w:val="18"/>
      <w:szCs w:val="18"/>
    </w:rPr>
  </w:style>
  <w:style w:type="paragraph" w:styleId="ab">
    <w:name w:val="footer"/>
    <w:basedOn w:val="a"/>
    <w:link w:val="ac"/>
    <w:uiPriority w:val="99"/>
    <w:qFormat/>
    <w:pPr>
      <w:tabs>
        <w:tab w:val="center" w:pos="4153"/>
        <w:tab w:val="right" w:pos="8306"/>
      </w:tabs>
      <w:snapToGrid w:val="0"/>
      <w:jc w:val="left"/>
    </w:pPr>
    <w:rPr>
      <w:kern w:val="0"/>
      <w:sz w:val="18"/>
      <w:szCs w:val="18"/>
    </w:rPr>
  </w:style>
  <w:style w:type="paragraph" w:styleId="ad">
    <w:name w:val="header"/>
    <w:basedOn w:val="a"/>
    <w:link w:val="ae"/>
    <w:unhideWhenUsed/>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0"/>
    <w:qFormat/>
    <w:pPr>
      <w:spacing w:after="120"/>
      <w:ind w:leftChars="200" w:left="420"/>
    </w:pPr>
    <w:rPr>
      <w:kern w:val="0"/>
      <w:sz w:val="16"/>
      <w:szCs w:val="16"/>
    </w:rPr>
  </w:style>
  <w:style w:type="paragraph" w:styleId="af">
    <w:name w:val="Normal (Web)"/>
    <w:basedOn w:val="a"/>
    <w:uiPriority w:val="99"/>
    <w:semiHidden/>
    <w:unhideWhenUsed/>
    <w:qFormat/>
    <w:pPr>
      <w:spacing w:beforeAutospacing="1" w:afterAutospacing="1"/>
      <w:jc w:val="left"/>
    </w:pPr>
    <w:rPr>
      <w:kern w:val="0"/>
      <w:sz w:val="24"/>
    </w:rPr>
  </w:style>
  <w:style w:type="paragraph" w:styleId="af0">
    <w:name w:val="annotation subject"/>
    <w:basedOn w:val="a5"/>
    <w:next w:val="a5"/>
    <w:link w:val="af1"/>
    <w:uiPriority w:val="99"/>
    <w:unhideWhenUsed/>
    <w:qFormat/>
    <w:rPr>
      <w:b/>
      <w:bCs/>
    </w:rPr>
  </w:style>
  <w:style w:type="table" w:styleId="af2">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semiHidden/>
    <w:unhideWhenUsed/>
    <w:qFormat/>
    <w:rPr>
      <w:color w:val="0563C1"/>
      <w:u w:val="single"/>
    </w:rPr>
  </w:style>
  <w:style w:type="character" w:styleId="af4">
    <w:name w:val="annotation reference"/>
    <w:uiPriority w:val="99"/>
    <w:unhideWhenUsed/>
    <w:qFormat/>
    <w:rPr>
      <w:sz w:val="21"/>
      <w:szCs w:val="21"/>
    </w:rPr>
  </w:style>
  <w:style w:type="character" w:customStyle="1" w:styleId="a6">
    <w:name w:val="批注文字 字符"/>
    <w:link w:val="a5"/>
    <w:uiPriority w:val="99"/>
    <w:semiHidden/>
    <w:qFormat/>
    <w:rPr>
      <w:rFonts w:ascii="Times New Roman" w:hAnsi="Times New Roman"/>
      <w:kern w:val="2"/>
      <w:sz w:val="21"/>
    </w:rPr>
  </w:style>
  <w:style w:type="character" w:customStyle="1" w:styleId="ac">
    <w:name w:val="页脚 字符"/>
    <w:link w:val="ab"/>
    <w:uiPriority w:val="99"/>
    <w:qFormat/>
    <w:rPr>
      <w:rFonts w:ascii="Times New Roman" w:eastAsia="宋体" w:hAnsi="Times New Roman" w:cs="Times New Roman"/>
      <w:sz w:val="18"/>
      <w:szCs w:val="18"/>
    </w:rPr>
  </w:style>
  <w:style w:type="character" w:customStyle="1" w:styleId="a8">
    <w:name w:val="正文文本缩进 字符"/>
    <w:link w:val="a7"/>
    <w:qFormat/>
    <w:rPr>
      <w:rFonts w:ascii="Times New Roman" w:eastAsia="宋体" w:hAnsi="Times New Roman" w:cs="Times New Roman"/>
      <w:szCs w:val="20"/>
    </w:rPr>
  </w:style>
  <w:style w:type="character" w:customStyle="1" w:styleId="ae">
    <w:name w:val="页眉 字符"/>
    <w:link w:val="ad"/>
    <w:qFormat/>
    <w:rPr>
      <w:rFonts w:ascii="Times New Roman" w:eastAsia="宋体" w:hAnsi="Times New Roman" w:cs="Times New Roman"/>
      <w:sz w:val="18"/>
      <w:szCs w:val="18"/>
    </w:rPr>
  </w:style>
  <w:style w:type="character" w:customStyle="1" w:styleId="30">
    <w:name w:val="正文文本缩进 3 字符"/>
    <w:link w:val="3"/>
    <w:qFormat/>
    <w:rPr>
      <w:rFonts w:ascii="Times New Roman" w:eastAsia="宋体" w:hAnsi="Times New Roman" w:cs="Times New Roman"/>
      <w:sz w:val="16"/>
      <w:szCs w:val="16"/>
    </w:rPr>
  </w:style>
  <w:style w:type="character" w:customStyle="1" w:styleId="aa">
    <w:name w:val="批注框文本 字符"/>
    <w:link w:val="a9"/>
    <w:uiPriority w:val="99"/>
    <w:semiHidden/>
    <w:qFormat/>
    <w:rPr>
      <w:rFonts w:ascii="Times New Roman" w:hAnsi="Times New Roman"/>
      <w:kern w:val="2"/>
      <w:sz w:val="18"/>
      <w:szCs w:val="18"/>
    </w:rPr>
  </w:style>
  <w:style w:type="character" w:customStyle="1" w:styleId="af1">
    <w:name w:val="批注主题 字符"/>
    <w:link w:val="af0"/>
    <w:uiPriority w:val="99"/>
    <w:semiHidden/>
    <w:qFormat/>
    <w:rPr>
      <w:rFonts w:ascii="Times New Roman" w:hAnsi="Times New Roman"/>
      <w:b/>
      <w:bCs/>
      <w:kern w:val="2"/>
      <w:sz w:val="21"/>
    </w:rPr>
  </w:style>
  <w:style w:type="character" w:customStyle="1" w:styleId="a4">
    <w:name w:val="文档结构图 字符"/>
    <w:link w:val="a3"/>
    <w:uiPriority w:val="99"/>
    <w:semiHidden/>
    <w:qFormat/>
    <w:rPr>
      <w:rFonts w:ascii="宋体" w:hAnsi="Times New Roman"/>
      <w:kern w:val="2"/>
      <w:sz w:val="18"/>
      <w:szCs w:val="18"/>
    </w:rPr>
  </w:style>
  <w:style w:type="paragraph" w:customStyle="1" w:styleId="1">
    <w:name w:val="修订1"/>
    <w:hidden/>
    <w:uiPriority w:val="99"/>
    <w:unhideWhenUsed/>
    <w:qFormat/>
    <w:rPr>
      <w:kern w:val="2"/>
      <w:sz w:val="21"/>
    </w:rPr>
  </w:style>
  <w:style w:type="paragraph" w:styleId="af5">
    <w:name w:val="Revision"/>
    <w:hidden/>
    <w:uiPriority w:val="99"/>
    <w:unhideWhenUsed/>
    <w:rsid w:val="00F73108"/>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304BB5-1A62-46D5-A2AA-58D7A0883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11</Pages>
  <Words>1022</Words>
  <Characters>5826</Characters>
  <Application>Microsoft Office Word</Application>
  <DocSecurity>0</DocSecurity>
  <Lines>48</Lines>
  <Paragraphs>13</Paragraphs>
  <ScaleCrop>false</ScaleCrop>
  <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QH</cp:lastModifiedBy>
  <cp:revision>208</cp:revision>
  <dcterms:created xsi:type="dcterms:W3CDTF">2019-12-19T06:40:00Z</dcterms:created>
  <dcterms:modified xsi:type="dcterms:W3CDTF">2025-04-02T08:41:00Z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eyJoZGlkIjoiZjQ2MmQxYjc2ODlmNjE4ZjM3MzlmZmYwNmI1OWE2ZWUiLCJ1c2VySWQiOiIxMjAwOTc5MjE0In0=</vt:lpwstr>
  </property>
  <property fmtid="{D5CDD505-2E9C-101B-9397-08002B2CF9AE}" pid="4" name="ICV">
    <vt:lpwstr>11D92AAFDFDE411EBE9E87A19C57C408_12</vt:lpwstr>
  </property>
</Properties>
</file>