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79262">
      <w:pPr>
        <w:spacing w:line="360" w:lineRule="auto"/>
        <w:rPr>
          <w:rFonts w:hint="default" w:ascii="宋体" w:hAnsi="宋体" w:eastAsia="宋体" w:cs="宋体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</w:rPr>
        <w:t>证券代码：300436        证券简称：广生堂      公告编号：2025</w:t>
      </w:r>
      <w:r>
        <w:rPr>
          <w:rFonts w:hint="eastAsia" w:ascii="宋体" w:hAnsi="宋体" w:cs="宋体"/>
          <w:kern w:val="0"/>
          <w:sz w:val="24"/>
          <w:szCs w:val="24"/>
          <w:highlight w:val="none"/>
          <w:lang w:val="en-US" w:eastAsia="zh-CN"/>
        </w:rPr>
        <w:t>034</w:t>
      </w:r>
    </w:p>
    <w:p w14:paraId="03F767E9">
      <w:pPr>
        <w:spacing w:before="156" w:beforeLines="50"/>
        <w:jc w:val="center"/>
        <w:rPr>
          <w:rFonts w:ascii="宋体" w:hAnsi="宋体" w:cs="宋体"/>
          <w:b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kern w:val="0"/>
          <w:sz w:val="32"/>
          <w:szCs w:val="32"/>
          <w:highlight w:val="none"/>
        </w:rPr>
        <w:t>福建广生堂药业股份有限公司</w:t>
      </w:r>
    </w:p>
    <w:p w14:paraId="2B926B1F">
      <w:pPr>
        <w:spacing w:after="156" w:afterLines="50" w:line="360" w:lineRule="auto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  <w:r>
        <w:rPr>
          <w:rFonts w:hint="eastAsia" w:ascii="宋体" w:hAnsi="宋体" w:cs="宋体"/>
          <w:b/>
          <w:sz w:val="32"/>
          <w:szCs w:val="32"/>
          <w:highlight w:val="none"/>
        </w:rPr>
        <w:t>关于举办2024年年度报告网上业绩说明会的公告</w:t>
      </w:r>
    </w:p>
    <w:tbl>
      <w:tblPr>
        <w:tblStyle w:val="9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D5D5B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522" w:type="dxa"/>
            <w:vAlign w:val="center"/>
          </w:tcPr>
          <w:p w14:paraId="2B245F00">
            <w:pPr>
              <w:widowControl/>
              <w:ind w:firstLine="600" w:firstLineChars="200"/>
              <w:rPr>
                <w:rFonts w:ascii="宋体" w:hAnsi="宋体" w:cs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  <w:highlight w:val="none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14:paraId="718E97F9">
      <w:pPr>
        <w:adjustRightInd w:val="0"/>
        <w:spacing w:line="560" w:lineRule="exact"/>
        <w:ind w:firstLine="420"/>
        <w:rPr>
          <w:rFonts w:ascii="宋体" w:hAnsi="宋体" w:cs="宋体"/>
          <w:b/>
          <w:sz w:val="24"/>
          <w:highlight w:val="none"/>
        </w:rPr>
      </w:pPr>
      <w:r>
        <w:rPr>
          <w:rFonts w:hint="eastAsia" w:ascii="宋体" w:hAnsi="宋体" w:cs="宋体"/>
          <w:b/>
          <w:sz w:val="24"/>
          <w:highlight w:val="none"/>
        </w:rPr>
        <w:t>重要内容提示：</w:t>
      </w:r>
      <w:bookmarkStart w:id="0" w:name="_GoBack"/>
      <w:bookmarkEnd w:id="0"/>
    </w:p>
    <w:p w14:paraId="0669248C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highlight w:val="none"/>
        </w:rPr>
      </w:pPr>
      <w:r>
        <w:rPr>
          <w:rFonts w:hint="eastAsia" w:ascii="宋体" w:hAnsi="宋体" w:cs="宋体"/>
          <w:bCs/>
          <w:sz w:val="24"/>
          <w:highlight w:val="none"/>
        </w:rPr>
        <w:t>1、会议召开时间：2025年4月25日（星期五）15:00-17:00</w:t>
      </w:r>
    </w:p>
    <w:p w14:paraId="0AABB05B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highlight w:val="none"/>
        </w:rPr>
      </w:pPr>
      <w:r>
        <w:rPr>
          <w:rFonts w:hint="eastAsia" w:ascii="宋体" w:hAnsi="宋体" w:cs="宋体"/>
          <w:bCs/>
          <w:sz w:val="24"/>
          <w:highlight w:val="none"/>
        </w:rPr>
        <w:t>2、会议召开方式：网络互动方式</w:t>
      </w:r>
    </w:p>
    <w:p w14:paraId="77994DF3">
      <w:pPr>
        <w:widowControl/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highlight w:val="none"/>
        </w:rPr>
      </w:pPr>
      <w:r>
        <w:rPr>
          <w:rFonts w:hint="eastAsia" w:ascii="宋体" w:hAnsi="宋体" w:cs="宋体"/>
          <w:bCs/>
          <w:sz w:val="24"/>
          <w:highlight w:val="none"/>
        </w:rPr>
        <w:t>3、会议召开地点：价值在线（www.ir-online.cn）</w:t>
      </w:r>
    </w:p>
    <w:p w14:paraId="4F505AA3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highlight w:val="none"/>
        </w:rPr>
      </w:pPr>
      <w:r>
        <w:rPr>
          <w:rFonts w:hint="eastAsia" w:ascii="宋体" w:hAnsi="宋体" w:cs="宋体"/>
          <w:bCs/>
          <w:sz w:val="24"/>
          <w:highlight w:val="none"/>
        </w:rPr>
        <w:t>4、会议问题征集：投资者可于2025年4月25日前访问网址</w:t>
      </w:r>
      <w:r>
        <w:rPr>
          <w:rFonts w:hint="eastAsia" w:ascii="宋体" w:hAnsi="宋体" w:cs="宋体"/>
          <w:sz w:val="22"/>
          <w:szCs w:val="24"/>
          <w:highlight w:val="none"/>
        </w:rPr>
        <w:t>https://eseb.cn/1nh8pEe65VK</w:t>
      </w:r>
      <w:r>
        <w:rPr>
          <w:rFonts w:hint="eastAsia" w:ascii="宋体" w:hAnsi="宋体" w:cs="宋体"/>
          <w:bCs/>
          <w:sz w:val="24"/>
          <w:highlight w:val="none"/>
        </w:rPr>
        <w:t>或使用微信扫描下方小程序码进行会前提问，公司将通过本次业绩说明会，在信息披露允许范围内就投资者普遍关注的问题进行回答。</w:t>
      </w:r>
    </w:p>
    <w:p w14:paraId="58B20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drawing>
          <wp:inline distT="0" distB="0" distL="0" distR="0">
            <wp:extent cx="1428750" cy="1428750"/>
            <wp:effectExtent l="0" t="0" r="6350" b="6350"/>
            <wp:docPr id="6" name="Picture 2" descr="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78839">
      <w:pPr>
        <w:adjustRightInd w:val="0"/>
        <w:spacing w:line="360" w:lineRule="auto"/>
        <w:ind w:firstLine="480" w:firstLineChars="200"/>
        <w:rPr>
          <w:rStyle w:val="12"/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福建广生堂药业股份有限公司（以下简称“公司”）已于</w:t>
      </w:r>
      <w:r>
        <w:rPr>
          <w:rFonts w:hint="eastAsia" w:ascii="宋体" w:hAnsi="宋体" w:cs="宋体"/>
          <w:sz w:val="24"/>
          <w:szCs w:val="24"/>
          <w:highlight w:val="none"/>
        </w:rPr>
        <w:t>2025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年4月18日在巨潮资讯网上披露了《2024年年度报告》及《2024年年度报告摘要》。为便于广大投资者更加全面深入地了解公司经营业绩、发展战略等情况，公司定于2025年4月25日（星期五）15:00-17:00在“价值在线”（www.ir-online.cn）举办公司2024年年度报告网上业绩说明会</w:t>
      </w:r>
      <w:r>
        <w:rPr>
          <w:rStyle w:val="12"/>
          <w:rFonts w:hint="eastAsia" w:ascii="宋体" w:hAnsi="宋体" w:cs="宋体"/>
          <w:sz w:val="24"/>
          <w:szCs w:val="24"/>
          <w:highlight w:val="none"/>
        </w:rPr>
        <w:t>，与投资者进行沟通和交流，广泛听取投资者的意见和建议。</w:t>
      </w:r>
    </w:p>
    <w:p w14:paraId="5BF1B6F7">
      <w:pPr>
        <w:pStyle w:val="2"/>
        <w:keepNext w:val="0"/>
        <w:keepLines w:val="0"/>
        <w:spacing w:before="156" w:after="156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一、说明会召开的时间、地点和方式</w:t>
      </w:r>
    </w:p>
    <w:p w14:paraId="63050DC6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会议召开时间：2025年4月25日（星期五）15:00-17:00</w:t>
      </w:r>
    </w:p>
    <w:p w14:paraId="53EE6249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会议召开地点：价值在线（www.ir-online.cn）</w:t>
      </w:r>
    </w:p>
    <w:p w14:paraId="7B3D5FEF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会议召开方式：网络互动方式</w:t>
      </w:r>
    </w:p>
    <w:p w14:paraId="7C9656B8">
      <w:pPr>
        <w:pStyle w:val="2"/>
        <w:keepNext w:val="0"/>
        <w:keepLines w:val="0"/>
        <w:spacing w:before="156" w:after="156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二、参加人员</w:t>
      </w:r>
    </w:p>
    <w:p w14:paraId="2E89DDA3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公司董事长、总经理李国平先生，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独立董事吴红军先生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，财务总监官建辉先生，副总经理、董事会秘书张清河先生。（如遇特殊情况，参会人员可能进行调整）。</w:t>
      </w:r>
    </w:p>
    <w:p w14:paraId="7A087560">
      <w:pPr>
        <w:pStyle w:val="2"/>
        <w:keepNext w:val="0"/>
        <w:keepLines w:val="0"/>
        <w:spacing w:before="156" w:after="156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三、投资者参加方式</w:t>
      </w:r>
    </w:p>
    <w:p w14:paraId="318BE8CD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投资者可于2025年4月25日（星期五）15:00-17:00通过网址https://eseb.cn/1nh8pEe65VK或使用微信扫描下方小程序码即可进入参与互动交流。投资者可于2025年4月25日前进行会前提问，公司将通过本次业绩说明会，在信息披露允许范围内就投资者普遍关注的问题进行回答。</w:t>
      </w:r>
    </w:p>
    <w:p w14:paraId="5F6EB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drawing>
          <wp:inline distT="0" distB="0" distL="0" distR="0">
            <wp:extent cx="1428750" cy="1428750"/>
            <wp:effectExtent l="0" t="0" r="6350" b="6350"/>
            <wp:docPr id="7" name="Picture 2" descr="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3336E">
      <w:pPr>
        <w:pStyle w:val="2"/>
        <w:keepNext w:val="0"/>
        <w:keepLines w:val="0"/>
        <w:spacing w:before="156" w:after="156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四、联系人及咨询办法</w:t>
      </w:r>
    </w:p>
    <w:p w14:paraId="30E8E08C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联系人：张清河</w:t>
      </w:r>
    </w:p>
    <w:p w14:paraId="70FB2FAD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电话：0591-38265188</w:t>
      </w:r>
    </w:p>
    <w:p w14:paraId="6F60F15D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传真：0591-83052199</w:t>
      </w:r>
    </w:p>
    <w:p w14:paraId="75185DD0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邮箱：zhangqinghe@cosunter.com</w:t>
      </w:r>
    </w:p>
    <w:p w14:paraId="42D3FD75">
      <w:pPr>
        <w:pStyle w:val="2"/>
        <w:keepNext w:val="0"/>
        <w:keepLines w:val="0"/>
        <w:spacing w:before="156" w:after="156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五、其他事项</w:t>
      </w:r>
    </w:p>
    <w:p w14:paraId="59AF45F2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本次业绩说明会召开后，投资者可以通过价值在线（www.ir-online.cn）或易董app查看本次业绩说明会的召开情况及主要内容。</w:t>
      </w:r>
    </w:p>
    <w:p w14:paraId="341B49F4">
      <w:pPr>
        <w:adjustRightInd w:val="0"/>
        <w:spacing w:line="360" w:lineRule="auto"/>
        <w:ind w:firstLine="480" w:firstLineChars="200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特此公告。</w:t>
      </w:r>
    </w:p>
    <w:p w14:paraId="15F0E4D8"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宋体" w:hAnsi="宋体" w:cs="宋体"/>
          <w:sz w:val="24"/>
          <w:szCs w:val="21"/>
          <w:highlight w:val="none"/>
        </w:rPr>
      </w:pPr>
      <w:r>
        <w:rPr>
          <w:rFonts w:hint="eastAsia" w:ascii="宋体" w:hAnsi="宋体" w:cs="宋体"/>
          <w:sz w:val="24"/>
          <w:szCs w:val="21"/>
          <w:highlight w:val="none"/>
        </w:rPr>
        <w:t>福建广生堂药业股份有限公司董事会</w:t>
      </w:r>
    </w:p>
    <w:p w14:paraId="5984A6F9">
      <w:pPr>
        <w:widowControl/>
        <w:adjustRightInd w:val="0"/>
        <w:snapToGrid w:val="0"/>
        <w:spacing w:line="360" w:lineRule="auto"/>
        <w:ind w:firstLine="5520" w:firstLineChars="2300"/>
        <w:jc w:val="left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1"/>
          <w:highlight w:val="none"/>
        </w:rPr>
        <w:t>2025年4月1</w:t>
      </w:r>
      <w:r>
        <w:rPr>
          <w:rFonts w:hint="eastAsia" w:ascii="宋体" w:hAnsi="宋体" w:cs="宋体"/>
          <w:sz w:val="24"/>
          <w:szCs w:val="21"/>
          <w:highlight w:val="none"/>
          <w:lang w:val="en-US" w:eastAsia="zh-CN"/>
        </w:rPr>
        <w:t>7</w:t>
      </w:r>
      <w:r>
        <w:rPr>
          <w:rFonts w:hint="eastAsia" w:ascii="宋体" w:hAnsi="宋体" w:cs="宋体"/>
          <w:sz w:val="24"/>
          <w:szCs w:val="21"/>
          <w:highlight w:val="none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87D23">
    <w:pPr>
      <w:pStyle w:val="5"/>
      <w:jc w:val="center"/>
      <w:rPr>
        <w:rFonts w:hint="eastAsia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EC490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F01A08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A491E">
    <w:pPr>
      <w:pStyle w:val="6"/>
      <w:tabs>
        <w:tab w:val="right" w:pos="9214"/>
        <w:tab w:val="clear" w:pos="8306"/>
      </w:tabs>
      <w:ind w:left="-1277" w:leftChars="-608" w:right="-1331" w:rightChars="-634" w:firstLine="1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3" name="WordPictureWatermark3069298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069298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605035">
    <w:pPr>
      <w:pStyle w:val="6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2" name="WordPictureWatermark3069297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069297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74F108">
    <w:pPr>
      <w:pStyle w:val="6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1" name="WordPictureWatermark3069296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069296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4MDAzNjNiM2EwYjNjY2VkN2I2ZWY4OTg5YTA1ZWYifQ=="/>
  </w:docVars>
  <w:rsids>
    <w:rsidRoot w:val="00082C74"/>
    <w:rsid w:val="00043EA5"/>
    <w:rsid w:val="00062142"/>
    <w:rsid w:val="00082C74"/>
    <w:rsid w:val="000F1437"/>
    <w:rsid w:val="000F2B72"/>
    <w:rsid w:val="000F51AB"/>
    <w:rsid w:val="00144C6A"/>
    <w:rsid w:val="00161734"/>
    <w:rsid w:val="00183754"/>
    <w:rsid w:val="001F5A28"/>
    <w:rsid w:val="0021331C"/>
    <w:rsid w:val="002448CC"/>
    <w:rsid w:val="0024604B"/>
    <w:rsid w:val="002562CC"/>
    <w:rsid w:val="002D1F1C"/>
    <w:rsid w:val="00303F01"/>
    <w:rsid w:val="00303F1D"/>
    <w:rsid w:val="003225AE"/>
    <w:rsid w:val="00376191"/>
    <w:rsid w:val="003975DD"/>
    <w:rsid w:val="003C796A"/>
    <w:rsid w:val="003E7976"/>
    <w:rsid w:val="00432AA7"/>
    <w:rsid w:val="00494C23"/>
    <w:rsid w:val="004C65EB"/>
    <w:rsid w:val="004C7FBE"/>
    <w:rsid w:val="004D3DF7"/>
    <w:rsid w:val="004F03D6"/>
    <w:rsid w:val="00532AA5"/>
    <w:rsid w:val="00547EA4"/>
    <w:rsid w:val="0066395D"/>
    <w:rsid w:val="00690D05"/>
    <w:rsid w:val="00693174"/>
    <w:rsid w:val="006B1FE9"/>
    <w:rsid w:val="006C71F1"/>
    <w:rsid w:val="007320D8"/>
    <w:rsid w:val="00756F5D"/>
    <w:rsid w:val="007D07FC"/>
    <w:rsid w:val="007F5678"/>
    <w:rsid w:val="008D4935"/>
    <w:rsid w:val="008D666C"/>
    <w:rsid w:val="008E44A2"/>
    <w:rsid w:val="008F7F84"/>
    <w:rsid w:val="009E07F6"/>
    <w:rsid w:val="00A00FE0"/>
    <w:rsid w:val="00A344A1"/>
    <w:rsid w:val="00A805AA"/>
    <w:rsid w:val="00AB4096"/>
    <w:rsid w:val="00AF1AA1"/>
    <w:rsid w:val="00BE7D4C"/>
    <w:rsid w:val="00CC0F8D"/>
    <w:rsid w:val="00CC3391"/>
    <w:rsid w:val="00CD4982"/>
    <w:rsid w:val="00D001AA"/>
    <w:rsid w:val="00D44ECB"/>
    <w:rsid w:val="00DA523A"/>
    <w:rsid w:val="00DB2420"/>
    <w:rsid w:val="00E10BCF"/>
    <w:rsid w:val="00E71137"/>
    <w:rsid w:val="00F40987"/>
    <w:rsid w:val="00F46DA3"/>
    <w:rsid w:val="00FC5C66"/>
    <w:rsid w:val="01832591"/>
    <w:rsid w:val="022354A7"/>
    <w:rsid w:val="08B74923"/>
    <w:rsid w:val="093208FE"/>
    <w:rsid w:val="0B0225D9"/>
    <w:rsid w:val="0BC41804"/>
    <w:rsid w:val="106D4074"/>
    <w:rsid w:val="10AE6DBE"/>
    <w:rsid w:val="141B4B0A"/>
    <w:rsid w:val="14B42A93"/>
    <w:rsid w:val="15E20BAE"/>
    <w:rsid w:val="17286D0C"/>
    <w:rsid w:val="179764FD"/>
    <w:rsid w:val="17BE4DAF"/>
    <w:rsid w:val="1A4D7493"/>
    <w:rsid w:val="1AD55213"/>
    <w:rsid w:val="1E731769"/>
    <w:rsid w:val="21160150"/>
    <w:rsid w:val="21954DE1"/>
    <w:rsid w:val="24A94139"/>
    <w:rsid w:val="24D35EFE"/>
    <w:rsid w:val="27C56BA3"/>
    <w:rsid w:val="28E33031"/>
    <w:rsid w:val="2A8668B4"/>
    <w:rsid w:val="2BD90527"/>
    <w:rsid w:val="2C923337"/>
    <w:rsid w:val="2DA73BC9"/>
    <w:rsid w:val="2F4260D0"/>
    <w:rsid w:val="30333103"/>
    <w:rsid w:val="35644951"/>
    <w:rsid w:val="36C10BB7"/>
    <w:rsid w:val="3A896735"/>
    <w:rsid w:val="3DD4074F"/>
    <w:rsid w:val="3DFB283E"/>
    <w:rsid w:val="41BE5866"/>
    <w:rsid w:val="428E2D6F"/>
    <w:rsid w:val="43071F86"/>
    <w:rsid w:val="452669A6"/>
    <w:rsid w:val="46A81416"/>
    <w:rsid w:val="4CBC5798"/>
    <w:rsid w:val="4D1A7B0D"/>
    <w:rsid w:val="4E520210"/>
    <w:rsid w:val="4E787F99"/>
    <w:rsid w:val="4FDE1EEA"/>
    <w:rsid w:val="54CD2BBE"/>
    <w:rsid w:val="54F25B03"/>
    <w:rsid w:val="55701CD9"/>
    <w:rsid w:val="56743889"/>
    <w:rsid w:val="5CA23B87"/>
    <w:rsid w:val="60E77A55"/>
    <w:rsid w:val="61371BA7"/>
    <w:rsid w:val="61BD594B"/>
    <w:rsid w:val="65B926B0"/>
    <w:rsid w:val="66F64CB2"/>
    <w:rsid w:val="67D0597C"/>
    <w:rsid w:val="68867589"/>
    <w:rsid w:val="6AC01691"/>
    <w:rsid w:val="6C1D7DFE"/>
    <w:rsid w:val="6DC538B9"/>
    <w:rsid w:val="70C0732B"/>
    <w:rsid w:val="74E51BC9"/>
    <w:rsid w:val="75BB0D44"/>
    <w:rsid w:val="78EE574A"/>
    <w:rsid w:val="798C7FDD"/>
    <w:rsid w:val="7D97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qFormat/>
    <w:uiPriority w:val="0"/>
    <w:pPr>
      <w:spacing w:before="50" w:beforeLines="50"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3"/>
      <w:lang w:val="en-US" w:eastAsia="zh-CN" w:bidi="ar-SA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5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页脚 字符"/>
    <w:link w:val="5"/>
    <w:qFormat/>
    <w:uiPriority w:val="99"/>
    <w:rPr>
      <w:sz w:val="18"/>
      <w:szCs w:val="18"/>
    </w:rPr>
  </w:style>
  <w:style w:type="character" w:customStyle="1" w:styleId="14">
    <w:name w:val="页眉 字符"/>
    <w:link w:val="6"/>
    <w:semiHidden/>
    <w:qFormat/>
    <w:uiPriority w:val="99"/>
    <w:rPr>
      <w:sz w:val="18"/>
      <w:szCs w:val="18"/>
    </w:rPr>
  </w:style>
  <w:style w:type="character" w:customStyle="1" w:styleId="15">
    <w:name w:val="HTML 预设格式 字符"/>
    <w:link w:val="7"/>
    <w:qFormat/>
    <w:uiPriority w:val="99"/>
    <w:rPr>
      <w:rFonts w:ascii="宋体" w:hAnsi="宋体" w:cs="宋体"/>
      <w:sz w:val="24"/>
      <w:szCs w:val="24"/>
    </w:rPr>
  </w:style>
  <w:style w:type="table" w:customStyle="1" w:styleId="16">
    <w:name w:val="网格型1"/>
    <w:basedOn w:val="9"/>
    <w:qFormat/>
    <w:uiPriority w:val="59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7">
    <w:name w:val="fontstyle01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paragraph" w:customStyle="1" w:styleId="18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2</Pages>
  <Words>773</Words>
  <Characters>1026</Characters>
  <Lines>7</Lines>
  <Paragraphs>2</Paragraphs>
  <TotalTime>21</TotalTime>
  <ScaleCrop>false</ScaleCrop>
  <LinksUpToDate>false</LinksUpToDate>
  <CharactersWithSpaces>1040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2014-02-19T09:25:00Z</dcterms:created>
  <dc:creator>王琴</dc:creator>
  <cp:lastModifiedBy>cdq</cp:lastModifiedBy>
  <cp:lastPrinted>2025-03-17T09:27:00Z</cp:lastPrinted>
  <dcterms:modified xsi:type="dcterms:W3CDTF">2025-04-14T04:23:38Z</dcterms:modified>
  <dc:title>证券代码:300436      证券简称：广生堂     公告编号：20170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